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A00A3C" w:rsidRDefault="00631309" w:rsidP="006F1D9E">
      <w:pPr>
        <w:keepNext/>
        <w:keepLines/>
        <w:suppressAutoHyphens/>
      </w:pPr>
      <w:r>
        <w:t>22</w:t>
      </w:r>
      <w:r w:rsidR="00127B73">
        <w:t>.05</w:t>
      </w:r>
      <w:r w:rsidR="006F1D9E" w:rsidRPr="00A00A3C">
        <w:t>. 201</w:t>
      </w:r>
      <w:r w:rsidR="00127B73">
        <w:t>7</w:t>
      </w:r>
      <w:r w:rsidR="006F1D9E" w:rsidRPr="00A00A3C">
        <w:t xml:space="preserve">г. № </w:t>
      </w:r>
      <w:r>
        <w:t>52</w:t>
      </w:r>
      <w:bookmarkStart w:id="0" w:name="_GoBack"/>
      <w:bookmarkEnd w:id="0"/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О принятии расходных обязательств по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народных инициатив на 201</w:t>
      </w:r>
      <w:r w:rsidR="00127B73">
        <w:rPr>
          <w:bCs/>
        </w:rPr>
        <w:t>7</w:t>
      </w:r>
      <w:r w:rsidRPr="00A00A3C">
        <w:rPr>
          <w:bCs/>
        </w:rPr>
        <w:t xml:space="preserve"> год и порядок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организации работ по выполнению указанных обязательств</w:t>
      </w:r>
      <w:r w:rsidRPr="00A00A3C">
        <w:rPr>
          <w:bCs/>
        </w:rPr>
        <w:tab/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по </w:t>
      </w:r>
      <w:r>
        <w:rPr>
          <w:bCs/>
        </w:rPr>
        <w:t>Худоеланскому</w:t>
      </w:r>
      <w:r w:rsidRPr="00A00A3C">
        <w:rPr>
          <w:bCs/>
        </w:rPr>
        <w:t xml:space="preserve"> муниципальному образованию</w:t>
      </w:r>
    </w:p>
    <w:p w:rsidR="006F1D9E" w:rsidRDefault="006F1D9E" w:rsidP="006F1D9E">
      <w:pPr>
        <w:jc w:val="both"/>
        <w:rPr>
          <w:sz w:val="28"/>
          <w:szCs w:val="28"/>
        </w:rPr>
      </w:pPr>
      <w:r w:rsidRPr="00C4103D">
        <w:rPr>
          <w:sz w:val="28"/>
          <w:szCs w:val="28"/>
        </w:rPr>
        <w:tab/>
      </w:r>
    </w:p>
    <w:p w:rsidR="008D419C" w:rsidRPr="00916A6D" w:rsidRDefault="006F1D9E" w:rsidP="00916A6D">
      <w:pPr>
        <w:ind w:firstLine="705"/>
        <w:jc w:val="both"/>
      </w:pPr>
      <w:r w:rsidRPr="00916A6D">
        <w:t xml:space="preserve">В целях  софинансирования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</w:t>
      </w:r>
      <w:r w:rsidRPr="00631309">
        <w:t>местного самоуправления  в Российской Федерации»,</w:t>
      </w:r>
      <w:r w:rsidRPr="00127B73">
        <w:rPr>
          <w:color w:val="FF0000"/>
        </w:rPr>
        <w:t xml:space="preserve">  </w:t>
      </w:r>
      <w:r w:rsidRPr="00631309">
        <w:t>с</w:t>
      </w:r>
      <w:r w:rsidR="00631309" w:rsidRPr="00631309">
        <w:t xml:space="preserve"> Законом Иркутской области от 21.12.2016 года № 121</w:t>
      </w:r>
      <w:r w:rsidRPr="00631309">
        <w:t xml:space="preserve"> –ОЗ «Об областном бюджете на 201</w:t>
      </w:r>
      <w:r w:rsidR="00631309" w:rsidRPr="00631309">
        <w:t>7</w:t>
      </w:r>
      <w:r w:rsidRPr="00631309">
        <w:t xml:space="preserve"> год</w:t>
      </w:r>
      <w:r w:rsidR="00631309" w:rsidRPr="00631309">
        <w:t xml:space="preserve"> и на плановый период 2018 и 2019 годы</w:t>
      </w:r>
      <w:r w:rsidRPr="00631309">
        <w:t xml:space="preserve">», </w:t>
      </w:r>
      <w:r w:rsidRPr="00127B73">
        <w:t>постановлением</w:t>
      </w:r>
      <w:r w:rsidRPr="00916A6D">
        <w:t xml:space="preserve"> </w:t>
      </w:r>
      <w:r w:rsidRPr="00127B73">
        <w:t xml:space="preserve">Правительства Иркутской области  от </w:t>
      </w:r>
      <w:r w:rsidR="00127B73" w:rsidRPr="00127B73">
        <w:t>12 апреля 2017 года № 240</w:t>
      </w:r>
      <w:r w:rsidRPr="00127B73">
        <w:t>-пп «Об утверждении Положения о предоставлении и расходовании субсидий из областного  бюджета местным  бюджетам в целях  софинансирования  расходных обязательств муниципальных образований Иркутской области  на реализацию  мероприятий перечня проектов народных инициатив</w:t>
      </w:r>
      <w:r w:rsidR="00127B73" w:rsidRPr="00127B73">
        <w:t xml:space="preserve"> на 2017 год</w:t>
      </w:r>
      <w:r w:rsidRPr="00916A6D">
        <w:t xml:space="preserve">», руководствуясь </w:t>
      </w:r>
      <w:r w:rsidR="00916A6D" w:rsidRPr="00916A6D">
        <w:t>Уставом</w:t>
      </w:r>
      <w:r w:rsidRPr="00916A6D">
        <w:t xml:space="preserve"> </w:t>
      </w:r>
      <w:r w:rsidR="00971EAB" w:rsidRPr="00916A6D">
        <w:t>Худоеланского</w:t>
      </w:r>
      <w:r w:rsidRPr="00916A6D">
        <w:t xml:space="preserve"> муниципального образования, про</w:t>
      </w:r>
      <w:r w:rsidR="008D419C" w:rsidRPr="00916A6D">
        <w:t xml:space="preserve">токолом  собрания граждан  от </w:t>
      </w:r>
      <w:r w:rsidR="00631309">
        <w:t>17.04.2017</w:t>
      </w:r>
      <w:r w:rsidRPr="00916A6D">
        <w:t xml:space="preserve"> года,   администрация Худоеланского муниципального образования</w:t>
      </w:r>
      <w:r w:rsidR="008D419C" w:rsidRPr="00916A6D">
        <w:t xml:space="preserve"> – администрация сельского поселения</w:t>
      </w:r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916A6D" w:rsidRDefault="006F1D9E" w:rsidP="006F1D9E">
      <w:pPr>
        <w:pStyle w:val="a4"/>
        <w:ind w:left="0"/>
        <w:jc w:val="both"/>
      </w:pPr>
      <w:r w:rsidRPr="00916A6D">
        <w:t>1.Принять расходные обязательства по реализации мероприятий перечня проектов народных инициатив на 201</w:t>
      </w:r>
      <w:r w:rsidR="00127B73">
        <w:t>7</w:t>
      </w:r>
      <w:r w:rsidRPr="00916A6D">
        <w:t xml:space="preserve"> год по Худоеланскому муниципальному образованию (Приложение№1).</w:t>
      </w:r>
    </w:p>
    <w:p w:rsidR="006F1D9E" w:rsidRPr="00916A6D" w:rsidRDefault="006F1D9E" w:rsidP="006F1D9E">
      <w:pPr>
        <w:jc w:val="both"/>
      </w:pPr>
      <w:r w:rsidRPr="00916A6D">
        <w:t>2.Утвердить Порядок  организации работы по реализации  мероприятий перечня проектов народных инициатив по Худоеланскому муниципальному образованию (Приложение №2).</w:t>
      </w:r>
    </w:p>
    <w:p w:rsidR="006F1D9E" w:rsidRPr="00916A6D" w:rsidRDefault="006F1D9E" w:rsidP="006F1D9E">
      <w:pPr>
        <w:jc w:val="both"/>
      </w:pPr>
      <w:r w:rsidRPr="00916A6D"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6F1D9E" w:rsidP="006F1D9E">
      <w:pPr>
        <w:jc w:val="both"/>
      </w:pPr>
      <w:r w:rsidRPr="00916A6D">
        <w:t>4.Контроль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266A91" w:rsidRPr="00916A6D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ПРИЛОЖЕНИЕ  №1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к постановлению администрации </w:t>
            </w: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Худоеланского</w:t>
            </w:r>
            <w:r w:rsidR="00266A91" w:rsidRPr="00916A6D">
              <w:rPr>
                <w:color w:val="000000"/>
              </w:rPr>
              <w:t xml:space="preserve"> муниципального образования</w:t>
            </w:r>
          </w:p>
          <w:p w:rsidR="00266A91" w:rsidRPr="00916A6D" w:rsidRDefault="00266A91" w:rsidP="00127B7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от </w:t>
            </w:r>
            <w:r w:rsidR="00127B73">
              <w:rPr>
                <w:color w:val="000000"/>
              </w:rPr>
              <w:t>__</w:t>
            </w:r>
            <w:r w:rsidRPr="00916A6D">
              <w:rPr>
                <w:color w:val="000000"/>
              </w:rPr>
              <w:t xml:space="preserve">  </w:t>
            </w:r>
            <w:r w:rsidR="00127B73">
              <w:rPr>
                <w:color w:val="000000"/>
              </w:rPr>
              <w:t>мая</w:t>
            </w:r>
            <w:r w:rsidRPr="00916A6D">
              <w:rPr>
                <w:color w:val="000000"/>
              </w:rPr>
              <w:t xml:space="preserve"> 201</w:t>
            </w:r>
            <w:r w:rsidR="00127B73">
              <w:rPr>
                <w:color w:val="000000"/>
              </w:rPr>
              <w:t>7</w:t>
            </w:r>
            <w:r w:rsidRPr="00916A6D">
              <w:rPr>
                <w:color w:val="000000"/>
              </w:rPr>
              <w:t xml:space="preserve"> года №</w:t>
            </w:r>
            <w:r w:rsidR="00D546C0">
              <w:rPr>
                <w:color w:val="000000"/>
              </w:rPr>
              <w:t xml:space="preserve"> </w:t>
            </w:r>
            <w:r w:rsidR="00127B73">
              <w:rPr>
                <w:color w:val="000000"/>
              </w:rPr>
              <w:t>__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63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 w:rsidR="00631309">
              <w:rPr>
                <w:color w:val="000000"/>
              </w:rPr>
              <w:t>7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>в том числе из: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местного        бюджета, руб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>Приобретение и установка глубинных насосов ЭЦВ-6 для водозаборных сооружений, расположенных в с. Худоеланское, по ул. Майская, 6А,-1 с. Худоеланское по ул. Транспортная, 6А.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63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до 30 декабря 201</w:t>
            </w:r>
            <w:r w:rsidR="00631309">
              <w:rPr>
                <w:color w:val="000000"/>
              </w:rPr>
              <w:t>7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14.1.4</w:t>
            </w:r>
          </w:p>
        </w:tc>
      </w:tr>
      <w:tr w:rsidR="00266A91" w:rsidRPr="00916A6D" w:rsidTr="002824D7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>Текущий ремонт потолка зрительного зала в здании Худоеланского сельского дома культуры, с.Худоеланское, ул. Московская,45А (частичная замена подвесных потолков типа "Арметрон" по каркасу металлического профиля)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300053,00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275600,00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1309">
              <w:rPr>
                <w:color w:val="000000"/>
              </w:rPr>
              <w:t>24453,00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631309">
              <w:rPr>
                <w:color w:val="000000"/>
              </w:rPr>
              <w:t>12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>Приобретение материалов для ремонта здания Худоеланского сельского дома культуры, с. Худоеланское, ул. Московская, 45А (гипсовая штукатурка, краска, 2 дверных полотна)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631309">
              <w:rPr>
                <w:color w:val="000000"/>
              </w:rPr>
              <w:t>12</w:t>
            </w:r>
          </w:p>
        </w:tc>
      </w:tr>
      <w:tr w:rsidR="002824D7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4D7" w:rsidRPr="00916A6D" w:rsidRDefault="00631309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>Приобретение и установка пожарной сигнализации для здания МКУК Худоеланского муниципального образования , 2 этаж, с. Худоеланское, ул. Московская, 45А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631309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631309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266A91" w:rsidRPr="00916A6D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1309">
              <w:rPr>
                <w:color w:val="000000"/>
              </w:rPr>
              <w:t>489053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631309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1309">
              <w:rPr>
                <w:color w:val="000000"/>
              </w:rPr>
              <w:t>464600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63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631309">
              <w:rPr>
                <w:color w:val="000000"/>
              </w:rPr>
              <w:t>24453,00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D546C0" w:rsidRDefault="00266A91" w:rsidP="00BB1A27">
      <w:pPr>
        <w:shd w:val="clear" w:color="auto" w:fill="FFFFFF"/>
        <w:jc w:val="right"/>
      </w:pPr>
      <w:r w:rsidRPr="00D546C0">
        <w:lastRenderedPageBreak/>
        <w:t xml:space="preserve">ПРИЛОЖЕНИЕ  № 2 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к постановлению администрации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>Нижнеудинского муниципального образования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от </w:t>
      </w:r>
      <w:r w:rsidR="00631309">
        <w:t>22</w:t>
      </w:r>
      <w:r w:rsidRPr="00D546C0">
        <w:t xml:space="preserve">  </w:t>
      </w:r>
      <w:r w:rsidR="00127B73">
        <w:t>мая 2017</w:t>
      </w:r>
      <w:r w:rsidRPr="00D546C0">
        <w:t xml:space="preserve"> года № </w:t>
      </w:r>
      <w:r w:rsidR="00631309">
        <w:t>52</w:t>
      </w:r>
    </w:p>
    <w:p w:rsidR="00266A91" w:rsidRPr="00AC632E" w:rsidRDefault="00266A91" w:rsidP="00BB1A27">
      <w:pPr>
        <w:shd w:val="clear" w:color="auto" w:fill="FFFFFF"/>
        <w:jc w:val="right"/>
        <w:rPr>
          <w:sz w:val="28"/>
          <w:szCs w:val="28"/>
        </w:rPr>
      </w:pPr>
    </w:p>
    <w:p w:rsidR="00266A91" w:rsidRPr="00916A6D" w:rsidRDefault="00266A91" w:rsidP="00BB1A27">
      <w:pPr>
        <w:shd w:val="clear" w:color="auto" w:fill="FFFFFF"/>
        <w:jc w:val="center"/>
        <w:rPr>
          <w:b/>
          <w:bCs/>
        </w:rPr>
      </w:pPr>
      <w:r w:rsidRPr="00916A6D">
        <w:rPr>
          <w:b/>
          <w:bCs/>
        </w:rPr>
        <w:t xml:space="preserve">Порядок организации работы по реализации мероприятий перечня проектов народных инициатив по </w:t>
      </w:r>
      <w:r w:rsidR="006F1D9E" w:rsidRPr="00916A6D">
        <w:rPr>
          <w:b/>
          <w:bCs/>
        </w:rPr>
        <w:t>Худоеланскому</w:t>
      </w:r>
      <w:r w:rsidRPr="00916A6D">
        <w:rPr>
          <w:b/>
          <w:bCs/>
        </w:rPr>
        <w:t xml:space="preserve"> муниципальному образованию</w:t>
      </w:r>
    </w:p>
    <w:p w:rsidR="00266A91" w:rsidRPr="00916A6D" w:rsidRDefault="00266A91" w:rsidP="00BB1A27">
      <w:pPr>
        <w:shd w:val="clear" w:color="auto" w:fill="FFFFFF"/>
        <w:jc w:val="center"/>
      </w:pP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916A6D">
        <w:t>Худоеланского</w:t>
      </w:r>
      <w:r w:rsidRPr="00916A6D">
        <w:t xml:space="preserve"> муниципального образования</w:t>
      </w:r>
      <w:r w:rsidRPr="00916A6D">
        <w:rPr>
          <w:b/>
          <w:bCs/>
        </w:rPr>
        <w:t xml:space="preserve"> </w:t>
      </w:r>
      <w:r w:rsidRPr="00916A6D">
        <w:t xml:space="preserve">в целях софинансирования расходов, связанных с реализацией мероприятий перечня проектов народных инициатив (далее – субсидии). 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</w:pPr>
      <w:r w:rsidRPr="00916A6D">
        <w:t xml:space="preserve">2. 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</w:t>
      </w:r>
      <w:r w:rsidRPr="00631309">
        <w:t>утвержденных Законом  Иркутской области от 2</w:t>
      </w:r>
      <w:r w:rsidR="00631309" w:rsidRPr="00631309">
        <w:t>1</w:t>
      </w:r>
      <w:r w:rsidRPr="00631309">
        <w:t xml:space="preserve"> декабря 201</w:t>
      </w:r>
      <w:r w:rsidR="00631309" w:rsidRPr="00631309">
        <w:t>6</w:t>
      </w:r>
      <w:r w:rsidRPr="00631309">
        <w:t xml:space="preserve"> года № 1</w:t>
      </w:r>
      <w:r w:rsidR="00631309" w:rsidRPr="00631309">
        <w:t>21</w:t>
      </w:r>
      <w:r w:rsidRPr="00631309">
        <w:t>-ОЗ «Об областном бюджете на 201</w:t>
      </w:r>
      <w:r w:rsidR="00631309" w:rsidRPr="00631309">
        <w:t>7</w:t>
      </w:r>
      <w:r w:rsidRPr="00631309">
        <w:t xml:space="preserve"> год</w:t>
      </w:r>
      <w:r w:rsidR="00631309" w:rsidRPr="00631309">
        <w:t xml:space="preserve"> и на плановый период 2018 и 2019 годы</w:t>
      </w:r>
      <w:r w:rsidRPr="00631309">
        <w:t>», в соответствии со сводной бюджетной росписью</w:t>
      </w:r>
      <w:r w:rsidRPr="00916A6D">
        <w:t xml:space="preserve">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и расходовании в 201</w:t>
      </w:r>
      <w:r w:rsidR="00127B73">
        <w:t>7</w:t>
      </w:r>
      <w:r w:rsidRPr="00916A6D">
        <w:t xml:space="preserve"> году субсидий из областного  бюджета местным  бюджетам в целях  софинансирования 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</w:t>
      </w:r>
      <w:r w:rsidRPr="00127B73">
        <w:t xml:space="preserve">области от </w:t>
      </w:r>
      <w:r w:rsidR="00127B73">
        <w:t>12 апреля 2017 года № 240</w:t>
      </w:r>
      <w:r w:rsidRPr="00127B73">
        <w:t>-пп.</w:t>
      </w:r>
    </w:p>
    <w:p w:rsidR="00266A91" w:rsidRDefault="00266A91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 w:rsidRPr="00916A6D">
        <w:t xml:space="preserve">3. </w:t>
      </w:r>
      <w:r w:rsidR="006F1D9E" w:rsidRPr="00916A6D">
        <w:t xml:space="preserve">Администрация Худоеланского </w:t>
      </w:r>
      <w:r w:rsidRPr="00916A6D">
        <w:t xml:space="preserve"> муниципального образования  представляет в министерство следующие документы:</w:t>
      </w:r>
    </w:p>
    <w:p w:rsidR="00127B73" w:rsidRPr="00916A6D" w:rsidRDefault="00127B73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>
        <w:t>а) обращение главы о предоставлении субсидий;</w:t>
      </w:r>
    </w:p>
    <w:p w:rsidR="00266A91" w:rsidRPr="00916A6D" w:rsidRDefault="00127B73" w:rsidP="00BB1A27">
      <w:pPr>
        <w:ind w:firstLine="720"/>
        <w:jc w:val="both"/>
      </w:pPr>
      <w:r>
        <w:t>б</w:t>
      </w:r>
      <w:r w:rsidR="00266A91" w:rsidRPr="00916A6D">
        <w:t>) перечень проектов народных инициатив  согласно установленной форме (далее – Перечень), соответствующий следующим требованиям: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>- реализация п</w:t>
      </w:r>
      <w:r w:rsidR="00127B73">
        <w:t>олномочий, установленных статьями</w:t>
      </w:r>
      <w:r w:rsidRPr="00916A6D">
        <w:t xml:space="preserve"> 14</w:t>
      </w:r>
      <w:r w:rsidR="00127B73">
        <w:t>,15</w:t>
      </w:r>
      <w:r w:rsidRPr="00916A6D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7B73"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Pr="00916A6D">
        <w:t>;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- период реализации проектов </w:t>
      </w:r>
      <w:r w:rsidRPr="00916A6D">
        <w:rPr>
          <w:color w:val="000000"/>
        </w:rPr>
        <w:t xml:space="preserve">народных инициатив Перечня –  до </w:t>
      </w:r>
      <w:r w:rsidRPr="00916A6D">
        <w:t>30 декабря 201</w:t>
      </w:r>
      <w:r w:rsidR="00127B73">
        <w:t>7</w:t>
      </w:r>
      <w:r w:rsidRPr="00916A6D">
        <w:t>года;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>- отсутствие в Перечне мероприятий по строительству и реконструкции</w:t>
      </w:r>
      <w:r w:rsidR="008E34CC">
        <w:t>, капитальному ремонту</w:t>
      </w:r>
      <w:r w:rsidRPr="00916A6D">
        <w:t xml:space="preserve">  объектов  муниципальной собственности; выполнение работ  по</w:t>
      </w:r>
      <w:r w:rsidR="008E34CC">
        <w:t xml:space="preserve"> обрезке деревьев, изготовление паспортов отходов,</w:t>
      </w:r>
      <w:r w:rsidRPr="00916A6D">
        <w:t xml:space="preserve"> энергетического обследования объектов, схем тепло-, водоснабжения и водоотведения; разработк</w:t>
      </w:r>
      <w:r w:rsidR="008E34CC">
        <w:t>е проектно- сметной документации (за исключением проектно- сметной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спецтехники и оборудования, бывших в употреблении, ремонту зданий местных администраций и муниципального жилищного фонда;</w:t>
      </w:r>
      <w:r w:rsidRPr="00916A6D">
        <w:t xml:space="preserve"> 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>- отсутствие мероприятий Перечня в государственных  программах Иркутской области;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>-количество мероприятий Перечня, финансируемых за счет местного бюджета, - не более 3;</w:t>
      </w:r>
    </w:p>
    <w:p w:rsidR="00266A91" w:rsidRDefault="008E34CC" w:rsidP="00BB1A27">
      <w:pPr>
        <w:shd w:val="clear" w:color="auto" w:fill="FFFFFF"/>
        <w:ind w:firstLine="709"/>
        <w:jc w:val="both"/>
      </w:pPr>
      <w:r>
        <w:t>в</w:t>
      </w:r>
      <w:r w:rsidR="00266A91" w:rsidRPr="00916A6D">
        <w:t xml:space="preserve">) документы об </w:t>
      </w:r>
      <w:r>
        <w:t>одобрении Перечня по итогам</w:t>
      </w:r>
      <w:r w:rsidR="00266A91" w:rsidRPr="00916A6D">
        <w:t xml:space="preserve"> проведенных в 201</w:t>
      </w:r>
      <w:r w:rsidR="00127B73">
        <w:t>7</w:t>
      </w:r>
      <w:r w:rsidR="00266A91" w:rsidRPr="00916A6D"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8E34CC" w:rsidRPr="00916A6D" w:rsidRDefault="008E34CC" w:rsidP="00BB1A27">
      <w:pPr>
        <w:shd w:val="clear" w:color="auto" w:fill="FFFFFF"/>
        <w:ind w:firstLine="709"/>
        <w:jc w:val="both"/>
      </w:pPr>
      <w:r>
        <w:t>г)выписка из реестра муниципального имущества, подтверждающая право собственности муниципального образования на объект, земельный участок, предназначенный для реализации  Мероприятий.</w:t>
      </w:r>
    </w:p>
    <w:p w:rsidR="00266A91" w:rsidRPr="00916A6D" w:rsidRDefault="00266A91" w:rsidP="00BB1A27">
      <w:pPr>
        <w:ind w:firstLine="540"/>
        <w:jc w:val="both"/>
      </w:pPr>
      <w:r w:rsidRPr="00916A6D">
        <w:lastRenderedPageBreak/>
        <w:t xml:space="preserve">  4. </w:t>
      </w:r>
      <w:r w:rsidR="00263C79" w:rsidRPr="00916A6D">
        <w:t>Отдел муниципального заказа муниципального</w:t>
      </w:r>
      <w:r w:rsidR="008D419C" w:rsidRPr="00916A6D">
        <w:t xml:space="preserve"> района муниципального</w:t>
      </w:r>
      <w:r w:rsidR="00263C79" w:rsidRPr="00916A6D">
        <w:t xml:space="preserve"> образования «Нижнеудинский район»</w:t>
      </w:r>
      <w:r w:rsidRPr="00916A6D">
        <w:t xml:space="preserve">  предоставляет в </w:t>
      </w:r>
      <w:r w:rsidR="00263C79" w:rsidRPr="00916A6D">
        <w:t xml:space="preserve">администрацию Худоеланского муниципального образования – администрацию сельского поселения </w:t>
      </w:r>
      <w:r w:rsidRPr="00916A6D">
        <w:t xml:space="preserve">локальные сметные расчеты  по мероприятиям Перечня проектов народных инициатив; </w:t>
      </w:r>
    </w:p>
    <w:p w:rsidR="00266A91" w:rsidRPr="00916A6D" w:rsidRDefault="00266A91" w:rsidP="00BB1A27">
      <w:pPr>
        <w:ind w:firstLine="540"/>
        <w:jc w:val="both"/>
      </w:pPr>
      <w:r w:rsidRPr="00916A6D">
        <w:t>подготавливает  документы для размещения заказов в части курируемых вопросов;</w:t>
      </w:r>
    </w:p>
    <w:p w:rsidR="00266A91" w:rsidRPr="00916A6D" w:rsidRDefault="00266A91" w:rsidP="00BB1A27">
      <w:pPr>
        <w:ind w:firstLine="540"/>
        <w:jc w:val="both"/>
      </w:pPr>
      <w:r w:rsidRPr="00916A6D">
        <w:t xml:space="preserve"> контролирует  исполнение муниципальных контрактов.</w:t>
      </w:r>
    </w:p>
    <w:p w:rsidR="00266A91" w:rsidRPr="00916A6D" w:rsidRDefault="00266A91" w:rsidP="008D41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t xml:space="preserve">5. </w:t>
      </w:r>
      <w:r w:rsidR="007E431F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Pr="00916A6D">
        <w:rPr>
          <w:rFonts w:ascii="Times New Roman" w:hAnsi="Times New Roman" w:cs="Times New Roman"/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916A6D" w:rsidRDefault="00266A9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t>6. Подготовку проекта соглашения о предоставлении в 201</w:t>
      </w:r>
      <w:r w:rsidR="00127B73">
        <w:rPr>
          <w:rFonts w:ascii="Times New Roman" w:hAnsi="Times New Roman" w:cs="Times New Roman"/>
          <w:sz w:val="24"/>
          <w:szCs w:val="24"/>
        </w:rPr>
        <w:t>7</w:t>
      </w:r>
      <w:r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софинансирования  расходов, связанных с реализацией мероприятий Перечня проектов народных инициатив осуществляет </w:t>
      </w:r>
      <w:r w:rsidR="00554C66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916A6D" w:rsidRDefault="00266A9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t>7. После подписания соглашения  о предоставлении в 201</w:t>
      </w:r>
      <w:r w:rsidR="00127B73">
        <w:rPr>
          <w:rFonts w:ascii="Times New Roman" w:hAnsi="Times New Roman" w:cs="Times New Roman"/>
          <w:sz w:val="24"/>
          <w:szCs w:val="24"/>
        </w:rPr>
        <w:t>7</w:t>
      </w:r>
      <w:r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7E431F" w:rsidRPr="00916A6D">
        <w:rPr>
          <w:rFonts w:ascii="Times New Roman" w:hAnsi="Times New Roman" w:cs="Times New Roman"/>
          <w:sz w:val="24"/>
          <w:szCs w:val="24"/>
        </w:rPr>
        <w:t xml:space="preserve">ования администрация Худоеланского </w:t>
      </w:r>
      <w:r w:rsidRPr="00916A6D">
        <w:rPr>
          <w:rFonts w:ascii="Times New Roman" w:hAnsi="Times New Roman" w:cs="Times New Roman"/>
          <w:sz w:val="24"/>
          <w:szCs w:val="24"/>
        </w:rPr>
        <w:t>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266A91" w:rsidRPr="00916A6D" w:rsidRDefault="00266A91" w:rsidP="00BB1A27">
      <w:pPr>
        <w:ind w:firstLine="720"/>
        <w:jc w:val="both"/>
      </w:pPr>
      <w:r w:rsidRPr="00916A6D">
        <w:t xml:space="preserve"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</w:t>
      </w:r>
      <w:r w:rsidR="007E431F" w:rsidRPr="00916A6D">
        <w:t>администрация Худоеланского муниципального образования – администрация сельского поселения: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 а) предоставляет в министерство, начиная с </w:t>
      </w:r>
      <w:r w:rsidR="005A2CEE">
        <w:t>ма</w:t>
      </w:r>
      <w:r w:rsidR="007E431F" w:rsidRPr="00916A6D">
        <w:t>я</w:t>
      </w:r>
      <w:r w:rsidRPr="00916A6D">
        <w:t xml:space="preserve"> 201</w:t>
      </w:r>
      <w:r w:rsidR="00127B73">
        <w:t>7</w:t>
      </w:r>
      <w:r w:rsidRPr="00916A6D">
        <w:t xml:space="preserve"> года, в срок до 18 числа месяца, предшествующему 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127B73">
        <w:t>7</w:t>
      </w:r>
      <w:r w:rsidRPr="00916A6D">
        <w:t xml:space="preserve"> год на реализацию  мероприятий Перечня;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б) предоставляет в министерство, начиная </w:t>
      </w:r>
      <w:r w:rsidR="005A2CEE">
        <w:t>ма</w:t>
      </w:r>
      <w:r w:rsidR="007E431F" w:rsidRPr="00916A6D">
        <w:t>я</w:t>
      </w:r>
      <w:r w:rsidRPr="00916A6D">
        <w:t xml:space="preserve"> 201</w:t>
      </w:r>
      <w:r w:rsidR="00127B73">
        <w:t>7</w:t>
      </w:r>
      <w:r w:rsidRPr="00916A6D">
        <w:t xml:space="preserve"> года, в срок до 18 числа месяца, предшествующего месяцу  финансирования субсидий, копии  платежного поручения, подтверждающего финансирование  мероприятий Перечня  за счет средств местного бюджета.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Процент софинансирования из местного бюджета составляет </w:t>
      </w:r>
      <w:r w:rsidR="00554C66" w:rsidRPr="00916A6D">
        <w:t>5</w:t>
      </w:r>
      <w:r w:rsidRPr="00916A6D">
        <w:t xml:space="preserve">  процентов от общего  объема финансирования Перечня проектов народных инициатив по </w:t>
      </w:r>
      <w:r w:rsidR="00554C66" w:rsidRPr="00916A6D">
        <w:t>Худоеланскому</w:t>
      </w:r>
      <w:r w:rsidRPr="00916A6D">
        <w:t xml:space="preserve"> муниципальному образованию. 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  </w:t>
      </w:r>
      <w:r w:rsidR="007E431F" w:rsidRPr="00916A6D">
        <w:t>Администрация Худоеланского муниципального образования – администрация сельского поселения:</w:t>
      </w:r>
    </w:p>
    <w:p w:rsidR="00266A91" w:rsidRPr="00916A6D" w:rsidRDefault="00266A91" w:rsidP="00BB1A27">
      <w:pPr>
        <w:suppressAutoHyphens/>
        <w:ind w:firstLine="708"/>
        <w:jc w:val="both"/>
      </w:pPr>
      <w:r w:rsidRPr="00916A6D">
        <w:t xml:space="preserve">- не допускает увеличения просроченной кредиторской задолженности по начислениям на оплату труда; </w:t>
      </w:r>
    </w:p>
    <w:p w:rsidR="00266A91" w:rsidRPr="00916A6D" w:rsidRDefault="00266A91" w:rsidP="00BB1A27">
      <w:pPr>
        <w:ind w:firstLine="720"/>
        <w:jc w:val="both"/>
      </w:pPr>
      <w:r w:rsidRPr="00916A6D">
        <w:t>-контролирует обеспечение  доведения заработной платы работникам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дорожной карты в сфере культуры;</w:t>
      </w:r>
    </w:p>
    <w:p w:rsidR="00266A91" w:rsidRPr="00916A6D" w:rsidRDefault="00266A91" w:rsidP="00BB1A27">
      <w:pPr>
        <w:suppressAutoHyphens/>
        <w:ind w:firstLine="709"/>
        <w:jc w:val="both"/>
      </w:pPr>
      <w:r w:rsidRPr="00916A6D">
        <w:t xml:space="preserve">- в срок до </w:t>
      </w:r>
      <w:r w:rsidR="005A2CEE">
        <w:t>1 февраля</w:t>
      </w:r>
      <w:r w:rsidRPr="00916A6D">
        <w:t xml:space="preserve">  201</w:t>
      </w:r>
      <w:r w:rsidR="00127B73">
        <w:t>8</w:t>
      </w:r>
      <w:r w:rsidRPr="00916A6D">
        <w:t xml:space="preserve"> года предоставляют в министерство отчет об использовании  субсидии в целях софинансирования расходов, связанных с реализацией мероприятий Перечня проектов народных инициатив в 201</w:t>
      </w:r>
      <w:r w:rsidR="00127B73">
        <w:t>7</w:t>
      </w:r>
      <w:r w:rsidRPr="00916A6D">
        <w:t xml:space="preserve"> году.</w:t>
      </w:r>
    </w:p>
    <w:p w:rsidR="00266A91" w:rsidRDefault="00266A91" w:rsidP="00BB1A27">
      <w:pPr>
        <w:ind w:firstLine="709"/>
        <w:jc w:val="both"/>
      </w:pPr>
      <w:r w:rsidRPr="00916A6D">
        <w:t xml:space="preserve"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</w:t>
      </w:r>
      <w:r w:rsidR="006F1D9E" w:rsidRPr="00916A6D">
        <w:t>администрация</w:t>
      </w:r>
      <w:r w:rsidRPr="00916A6D">
        <w:t xml:space="preserve">  не позднее 10 ноября 201</w:t>
      </w:r>
      <w:r w:rsidR="00127B73">
        <w:t>7</w:t>
      </w:r>
      <w:r w:rsidRPr="00916A6D">
        <w:t xml:space="preserve"> года представляет в министерство следующие документы:</w:t>
      </w:r>
    </w:p>
    <w:p w:rsidR="005A2CEE" w:rsidRPr="00916A6D" w:rsidRDefault="005A2CEE" w:rsidP="00BB1A27">
      <w:pPr>
        <w:ind w:firstLine="709"/>
        <w:jc w:val="both"/>
      </w:pPr>
      <w:r>
        <w:t>а) обращение главы администрации о предоставлении субсидий;</w:t>
      </w:r>
    </w:p>
    <w:p w:rsidR="00266A91" w:rsidRPr="00916A6D" w:rsidRDefault="005A2CEE" w:rsidP="00BB1A27">
      <w:pPr>
        <w:ind w:firstLine="720"/>
        <w:jc w:val="both"/>
      </w:pPr>
      <w:r>
        <w:t>б</w:t>
      </w:r>
      <w:r w:rsidR="00266A91" w:rsidRPr="00916A6D"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266A91" w:rsidRPr="00916A6D" w:rsidRDefault="005A2CEE" w:rsidP="00BB1A27">
      <w:pPr>
        <w:shd w:val="clear" w:color="auto" w:fill="FFFFFF"/>
        <w:ind w:firstLine="709"/>
        <w:jc w:val="both"/>
      </w:pPr>
      <w:r>
        <w:lastRenderedPageBreak/>
        <w:t>в</w:t>
      </w:r>
      <w:r w:rsidR="00266A91" w:rsidRPr="00916A6D">
        <w:t>) документы об итогах проведенных в 201</w:t>
      </w:r>
      <w:r w:rsidR="00127B73">
        <w:t>7</w:t>
      </w:r>
      <w:r w:rsidR="00266A91" w:rsidRPr="00916A6D"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 одобрение Комиссии по реализации проектов народных инициатив при Правительстве Иркутской области. </w:t>
      </w: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После одобрения  Комиссией Дополнительного перечня, в связи с экономией бюджетных средств, заключаются муниципальные контракты. </w:t>
      </w:r>
    </w:p>
    <w:p w:rsidR="00266A91" w:rsidRPr="00916A6D" w:rsidRDefault="00266A91" w:rsidP="000E1747">
      <w:pPr>
        <w:ind w:firstLine="720"/>
        <w:jc w:val="both"/>
        <w:outlineLvl w:val="0"/>
      </w:pPr>
      <w:r w:rsidRPr="00916A6D">
        <w:t xml:space="preserve">10.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916A6D"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 xml:space="preserve">11. Администрация </w:t>
      </w:r>
      <w:r w:rsidR="006F1D9E" w:rsidRPr="00916A6D">
        <w:t>Худоеланского</w:t>
      </w:r>
      <w:r w:rsidRPr="00916A6D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 xml:space="preserve">12. Контроль за целевым использованием субсидий в пределах своей компетенции осуществляет </w:t>
      </w:r>
      <w:r w:rsidR="00916A6D" w:rsidRPr="00916A6D">
        <w:t>администрация Худоеланского муниципального образования.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>13. Неиспользованная сумма субсидии подлежит возврату в  бюджет  Иркутской области.</w:t>
      </w:r>
    </w:p>
    <w:p w:rsidR="00266A91" w:rsidRPr="00916A6D" w:rsidRDefault="00266A91" w:rsidP="00BB1A27">
      <w:pPr>
        <w:jc w:val="both"/>
        <w:outlineLvl w:val="0"/>
      </w:pPr>
    </w:p>
    <w:p w:rsidR="00266A91" w:rsidRPr="00916A6D" w:rsidRDefault="00266A91" w:rsidP="00BB1A27">
      <w:pPr>
        <w:jc w:val="both"/>
        <w:outlineLvl w:val="0"/>
      </w:pPr>
      <w:r w:rsidRPr="00916A6D">
        <w:t xml:space="preserve">Глава </w:t>
      </w:r>
      <w:r w:rsidR="006F1D9E" w:rsidRPr="00916A6D">
        <w:t>Худоеланского</w:t>
      </w:r>
    </w:p>
    <w:p w:rsidR="00266A91" w:rsidRPr="00916A6D" w:rsidRDefault="00266A91" w:rsidP="00BB1A27">
      <w:pPr>
        <w:jc w:val="both"/>
        <w:outlineLvl w:val="0"/>
      </w:pPr>
      <w:r w:rsidRPr="00916A6D">
        <w:t xml:space="preserve">муниципального образования                                 </w:t>
      </w:r>
      <w:r w:rsidR="006F1D9E" w:rsidRPr="00916A6D">
        <w:t xml:space="preserve">                             И.Д. Ботвенко</w:t>
      </w:r>
    </w:p>
    <w:p w:rsidR="00266A91" w:rsidRPr="00C4103D" w:rsidRDefault="00266A91" w:rsidP="001D28A8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8560C"/>
    <w:rsid w:val="000E1747"/>
    <w:rsid w:val="00127B73"/>
    <w:rsid w:val="0016499D"/>
    <w:rsid w:val="001D28A8"/>
    <w:rsid w:val="001D5231"/>
    <w:rsid w:val="00242165"/>
    <w:rsid w:val="00263C79"/>
    <w:rsid w:val="00266A91"/>
    <w:rsid w:val="002824D7"/>
    <w:rsid w:val="002F393B"/>
    <w:rsid w:val="003611F6"/>
    <w:rsid w:val="00373ACB"/>
    <w:rsid w:val="003C297F"/>
    <w:rsid w:val="003D3D37"/>
    <w:rsid w:val="003D6905"/>
    <w:rsid w:val="004479C3"/>
    <w:rsid w:val="0047005A"/>
    <w:rsid w:val="00476E60"/>
    <w:rsid w:val="004F21BD"/>
    <w:rsid w:val="00524246"/>
    <w:rsid w:val="00554C66"/>
    <w:rsid w:val="00592E41"/>
    <w:rsid w:val="00594A69"/>
    <w:rsid w:val="005A2CEE"/>
    <w:rsid w:val="005E6D16"/>
    <w:rsid w:val="006255D2"/>
    <w:rsid w:val="00631309"/>
    <w:rsid w:val="00633CA9"/>
    <w:rsid w:val="006E696A"/>
    <w:rsid w:val="006F1D9E"/>
    <w:rsid w:val="00704EC2"/>
    <w:rsid w:val="007E431F"/>
    <w:rsid w:val="0081345E"/>
    <w:rsid w:val="00821470"/>
    <w:rsid w:val="00824453"/>
    <w:rsid w:val="00892D3D"/>
    <w:rsid w:val="008D419C"/>
    <w:rsid w:val="008E34CC"/>
    <w:rsid w:val="00916A6D"/>
    <w:rsid w:val="009226A8"/>
    <w:rsid w:val="00947A77"/>
    <w:rsid w:val="00971EAB"/>
    <w:rsid w:val="009B6C7D"/>
    <w:rsid w:val="00A565CA"/>
    <w:rsid w:val="00A63C0D"/>
    <w:rsid w:val="00A712B5"/>
    <w:rsid w:val="00A81BDD"/>
    <w:rsid w:val="00AC632E"/>
    <w:rsid w:val="00B34385"/>
    <w:rsid w:val="00B66EA4"/>
    <w:rsid w:val="00BB1A27"/>
    <w:rsid w:val="00BB20C0"/>
    <w:rsid w:val="00BD2A5B"/>
    <w:rsid w:val="00BE02A9"/>
    <w:rsid w:val="00BE27DE"/>
    <w:rsid w:val="00C02B86"/>
    <w:rsid w:val="00C4103D"/>
    <w:rsid w:val="00C82724"/>
    <w:rsid w:val="00CA1CFB"/>
    <w:rsid w:val="00CB2B7A"/>
    <w:rsid w:val="00CE1DEC"/>
    <w:rsid w:val="00D167CC"/>
    <w:rsid w:val="00D546C0"/>
    <w:rsid w:val="00DB73AC"/>
    <w:rsid w:val="00E65B55"/>
    <w:rsid w:val="00E65CE8"/>
    <w:rsid w:val="00E766C6"/>
    <w:rsid w:val="00EC2A62"/>
    <w:rsid w:val="00E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36</cp:revision>
  <cp:lastPrinted>2017-05-23T08:36:00Z</cp:lastPrinted>
  <dcterms:created xsi:type="dcterms:W3CDTF">2014-05-12T05:41:00Z</dcterms:created>
  <dcterms:modified xsi:type="dcterms:W3CDTF">2017-05-23T08:39:00Z</dcterms:modified>
</cp:coreProperties>
</file>