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7" w:rsidRDefault="009E7D97" w:rsidP="009E7D97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9E7D97" w:rsidRDefault="009E7D97" w:rsidP="009E7D97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9E7D97" w:rsidRDefault="009E7D97" w:rsidP="009E7D97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9E7D97" w:rsidRDefault="009E7D97" w:rsidP="009E7D97">
      <w:pPr>
        <w:pStyle w:val="a3"/>
        <w:spacing w:before="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ДУМА</w:t>
      </w:r>
    </w:p>
    <w:p w:rsidR="009E7D97" w:rsidRDefault="009E7D97" w:rsidP="009E7D97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ХУДОЕЛАНСКОГО МУНИЦИПАЛЬНОГО ОБРАЗОВАНИЯ </w:t>
      </w:r>
    </w:p>
    <w:p w:rsidR="009E7D97" w:rsidRDefault="009E7D97" w:rsidP="009E7D97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СЕЛЬСКОГО ПОСЕЛЕНИЯ</w:t>
      </w:r>
    </w:p>
    <w:p w:rsidR="009E7D97" w:rsidRDefault="009E7D97" w:rsidP="009E7D97">
      <w:pPr>
        <w:pStyle w:val="a3"/>
        <w:spacing w:before="0" w:after="0"/>
        <w:rPr>
          <w:rFonts w:ascii="Times New Roman" w:hAnsi="Times New Roman"/>
          <w:szCs w:val="32"/>
        </w:rPr>
      </w:pPr>
    </w:p>
    <w:p w:rsidR="009E7D97" w:rsidRDefault="009E7D97" w:rsidP="009E7D97">
      <w:pPr>
        <w:pStyle w:val="a5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E7D97" w:rsidRDefault="009E7D97" w:rsidP="009E7D97">
      <w:pPr>
        <w:rPr>
          <w:spacing w:val="20"/>
          <w:sz w:val="20"/>
          <w:szCs w:val="20"/>
        </w:rPr>
      </w:pPr>
      <w:r>
        <w:rPr>
          <w:spacing w:val="180"/>
          <w:sz w:val="22"/>
        </w:rPr>
        <w:t>********************************</w:t>
      </w:r>
      <w:r>
        <w:rPr>
          <w:spacing w:val="20"/>
        </w:rPr>
        <w:t xml:space="preserve"> </w:t>
      </w:r>
    </w:p>
    <w:p w:rsidR="009E7D97" w:rsidRDefault="009E7D97" w:rsidP="009E7D97">
      <w:pPr>
        <w:rPr>
          <w:spacing w:val="20"/>
        </w:rPr>
      </w:pPr>
      <w:r>
        <w:rPr>
          <w:spacing w:val="20"/>
        </w:rPr>
        <w:t xml:space="preserve">С. Худоеланское, ул. Московская, 77А                           </w:t>
      </w:r>
      <w:r>
        <w:rPr>
          <w:b/>
          <w:spacing w:val="20"/>
        </w:rPr>
        <w:t xml:space="preserve">  тел. </w:t>
      </w:r>
      <w:r>
        <w:rPr>
          <w:b/>
        </w:rPr>
        <w:t>(395-57) 2-41-95</w:t>
      </w:r>
    </w:p>
    <w:p w:rsidR="007677B6" w:rsidRDefault="0061036A" w:rsidP="009E7D97">
      <w:r>
        <w:rPr>
          <w:spacing w:val="20"/>
        </w:rPr>
        <w:t>от  30.03.</w:t>
      </w:r>
      <w:r w:rsidR="009E7D97">
        <w:rPr>
          <w:spacing w:val="20"/>
        </w:rPr>
        <w:t xml:space="preserve"> 2015 г. № </w:t>
      </w:r>
      <w:r w:rsidR="00562994">
        <w:rPr>
          <w:spacing w:val="20"/>
        </w:rPr>
        <w:t>9</w:t>
      </w:r>
      <w:r w:rsidR="009E7D97">
        <w:rPr>
          <w:spacing w:val="20"/>
        </w:rPr>
        <w:t xml:space="preserve">                                                                                      </w:t>
      </w:r>
      <w:r w:rsidR="009E7D97">
        <w:rPr>
          <w:b/>
          <w:bCs/>
          <w:spacing w:val="20"/>
        </w:rPr>
        <w:t xml:space="preserve">                                                                                       </w:t>
      </w:r>
      <w:r w:rsidR="003170C6" w:rsidRPr="00E317E1">
        <w:rPr>
          <w:b/>
        </w:rPr>
        <w:t xml:space="preserve"> </w:t>
      </w:r>
      <w:r w:rsidR="007677B6" w:rsidRPr="00E317E1">
        <w:rPr>
          <w:b/>
        </w:rPr>
        <w:t>«</w:t>
      </w:r>
      <w:r w:rsidR="007677B6" w:rsidRPr="00E317E1">
        <w:t>Об утверждении программы комплексного</w:t>
      </w:r>
      <w:r w:rsidR="007677B6" w:rsidRPr="00E317E1">
        <w:rPr>
          <w:sz w:val="28"/>
        </w:rPr>
        <w:t xml:space="preserve"> </w:t>
      </w:r>
      <w:r w:rsidR="007677B6">
        <w:t>развития</w:t>
      </w:r>
    </w:p>
    <w:p w:rsidR="007677B6" w:rsidRDefault="007677B6" w:rsidP="007677B6">
      <w:r>
        <w:t xml:space="preserve"> систем коммунальной инфраструктуры </w:t>
      </w:r>
      <w:r w:rsidR="0004552E">
        <w:t>Худоеланского</w:t>
      </w:r>
    </w:p>
    <w:p w:rsidR="007677B6" w:rsidRDefault="007677B6" w:rsidP="007677B6">
      <w:r>
        <w:t xml:space="preserve"> муниципального образования на 201</w:t>
      </w:r>
      <w:r w:rsidR="0004552E">
        <w:t>5 - 2025</w:t>
      </w:r>
      <w:r>
        <w:t xml:space="preserve"> годы и</w:t>
      </w:r>
    </w:p>
    <w:p w:rsidR="007677B6" w:rsidRDefault="007677B6" w:rsidP="007677B6">
      <w:r>
        <w:t xml:space="preserve"> с перспективой до 2032 года»</w:t>
      </w:r>
    </w:p>
    <w:p w:rsidR="007677B6" w:rsidRDefault="007677B6" w:rsidP="007677B6"/>
    <w:p w:rsidR="007677B6" w:rsidRDefault="007677B6" w:rsidP="007677B6">
      <w:pPr>
        <w:widowControl w:val="0"/>
        <w:autoSpaceDE w:val="0"/>
        <w:autoSpaceDN w:val="0"/>
        <w:adjustRightInd w:val="0"/>
        <w:jc w:val="both"/>
        <w:outlineLvl w:val="0"/>
      </w:pPr>
    </w:p>
    <w:p w:rsidR="007677B6" w:rsidRDefault="007677B6" w:rsidP="007677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разработки комплекса мероприятий направленных на повышение надежности, эффективности и экологичности работы объектов коммунальной инфраструктуры, расположенных на территории Худоеланского муниципального образования, руководствуясь пунктом 4 части 1 статьи 14 Федерального закона от 06.10.2003 N 131-ФЗ "Об общих принципах организации местного самоуправления в Российской Федерации",  пунктом 4 части 1 статьи 6, статьей 33 Устава Худоеланского муниципального образования, </w:t>
      </w:r>
      <w:r w:rsidR="00E317E1">
        <w:t xml:space="preserve">Дума </w:t>
      </w:r>
      <w:r>
        <w:t xml:space="preserve"> Худоеланского муниципального образования </w:t>
      </w:r>
    </w:p>
    <w:p w:rsidR="007677B6" w:rsidRDefault="00E317E1" w:rsidP="007677B6">
      <w:pPr>
        <w:widowControl w:val="0"/>
        <w:autoSpaceDE w:val="0"/>
        <w:autoSpaceDN w:val="0"/>
        <w:adjustRightInd w:val="0"/>
        <w:ind w:firstLine="540"/>
        <w:jc w:val="both"/>
      </w:pPr>
      <w:r>
        <w:t>РЕШИЛА</w:t>
      </w:r>
      <w:r w:rsidR="007677B6">
        <w:t>:</w:t>
      </w:r>
    </w:p>
    <w:p w:rsidR="007677B6" w:rsidRDefault="007677B6" w:rsidP="007677B6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Программу комплексного развития систем коммунальной инфраструктуры Худоеланского муниципального образования на 201</w:t>
      </w:r>
      <w:r w:rsidR="0004552E">
        <w:t>5 – 2025</w:t>
      </w:r>
      <w:r>
        <w:t xml:space="preserve"> гг. и с перспективой до 2032 года (приложение).</w:t>
      </w:r>
    </w:p>
    <w:p w:rsidR="007677B6" w:rsidRDefault="007677B6" w:rsidP="007677B6">
      <w:pPr>
        <w:widowControl w:val="0"/>
        <w:autoSpaceDE w:val="0"/>
        <w:autoSpaceDN w:val="0"/>
        <w:adjustRightInd w:val="0"/>
        <w:jc w:val="both"/>
      </w:pPr>
    </w:p>
    <w:p w:rsidR="007677B6" w:rsidRDefault="007677B6" w:rsidP="007677B6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печатном средстве массовой информации «Вестник Худоеланского сельского поселения».</w:t>
      </w:r>
    </w:p>
    <w:p w:rsidR="007677B6" w:rsidRDefault="007677B6" w:rsidP="007677B6">
      <w:pPr>
        <w:widowControl w:val="0"/>
        <w:autoSpaceDE w:val="0"/>
        <w:autoSpaceDN w:val="0"/>
        <w:adjustRightInd w:val="0"/>
        <w:ind w:firstLine="540"/>
        <w:jc w:val="both"/>
      </w:pPr>
    </w:p>
    <w:p w:rsidR="007677B6" w:rsidRDefault="007677B6" w:rsidP="007677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за исполнением настоящего </w:t>
      </w:r>
      <w:r w:rsidR="00845301">
        <w:t>Решения оставляю за собой</w:t>
      </w:r>
    </w:p>
    <w:p w:rsidR="003170C6" w:rsidRDefault="003170C6" w:rsidP="007677B6"/>
    <w:p w:rsidR="003170C6" w:rsidRDefault="003170C6" w:rsidP="003170C6"/>
    <w:p w:rsidR="003170C6" w:rsidRDefault="003170C6" w:rsidP="003170C6"/>
    <w:p w:rsidR="003170C6" w:rsidRDefault="003170C6" w:rsidP="003170C6"/>
    <w:p w:rsidR="003170C6" w:rsidRDefault="003170C6" w:rsidP="003170C6"/>
    <w:p w:rsidR="003170C6" w:rsidRDefault="003170C6" w:rsidP="003170C6"/>
    <w:p w:rsidR="003170C6" w:rsidRDefault="003170C6" w:rsidP="003170C6"/>
    <w:p w:rsidR="003170C6" w:rsidRDefault="003170C6" w:rsidP="003170C6"/>
    <w:p w:rsidR="003170C6" w:rsidRDefault="003170C6" w:rsidP="003170C6">
      <w:r>
        <w:t xml:space="preserve">Глава администрации </w:t>
      </w:r>
    </w:p>
    <w:p w:rsidR="003170C6" w:rsidRDefault="003170C6" w:rsidP="003170C6">
      <w:r>
        <w:t xml:space="preserve">Худоеланского муниципального </w:t>
      </w:r>
    </w:p>
    <w:p w:rsidR="003170C6" w:rsidRDefault="003170C6" w:rsidP="003170C6">
      <w:r>
        <w:t>образования:                                                                                               И.Д.Ботвенко</w:t>
      </w:r>
    </w:p>
    <w:p w:rsidR="003170C6" w:rsidRDefault="003170C6" w:rsidP="003170C6"/>
    <w:p w:rsidR="00ED307E" w:rsidRDefault="00ED307E"/>
    <w:p w:rsidR="00D05D38" w:rsidRDefault="00D05D38"/>
    <w:p w:rsidR="00D05D38" w:rsidRDefault="00D05D38"/>
    <w:p w:rsidR="00D05D38" w:rsidRDefault="00D05D38"/>
    <w:p w:rsidR="00D05D38" w:rsidRDefault="00D05D38"/>
    <w:p w:rsidR="00D05D38" w:rsidRPr="00D05D38" w:rsidRDefault="00D05D38" w:rsidP="00D05D38">
      <w:pPr>
        <w:shd w:val="clear" w:color="auto" w:fill="FFFFFF"/>
        <w:spacing w:line="204" w:lineRule="atLeast"/>
        <w:rPr>
          <w:color w:val="000000"/>
          <w:sz w:val="22"/>
          <w:szCs w:val="22"/>
        </w:rPr>
      </w:pPr>
      <w:r w:rsidRPr="00D05D38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Утверждена Решением Думы</w:t>
      </w:r>
    </w:p>
    <w:p w:rsidR="00D05D38" w:rsidRPr="00D05D38" w:rsidRDefault="00D05D38" w:rsidP="00D05D38">
      <w:pPr>
        <w:shd w:val="clear" w:color="auto" w:fill="FFFFFF"/>
        <w:spacing w:line="204" w:lineRule="atLeast"/>
        <w:jc w:val="right"/>
        <w:rPr>
          <w:color w:val="000000"/>
          <w:sz w:val="22"/>
          <w:szCs w:val="22"/>
        </w:rPr>
      </w:pPr>
      <w:r w:rsidRPr="00D05D38">
        <w:rPr>
          <w:color w:val="000000"/>
          <w:sz w:val="22"/>
          <w:szCs w:val="22"/>
        </w:rPr>
        <w:t>Худоеланского муниципального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color w:val="000000"/>
          <w:sz w:val="22"/>
          <w:szCs w:val="22"/>
        </w:rPr>
      </w:pPr>
      <w:r w:rsidRPr="00D05D38">
        <w:rPr>
          <w:color w:val="000000"/>
          <w:sz w:val="22"/>
          <w:szCs w:val="22"/>
        </w:rPr>
        <w:t xml:space="preserve">                                                                                                         образования №</w:t>
      </w:r>
      <w:r w:rsidR="0061036A">
        <w:rPr>
          <w:color w:val="000000"/>
          <w:sz w:val="22"/>
          <w:szCs w:val="22"/>
        </w:rPr>
        <w:t xml:space="preserve"> </w:t>
      </w:r>
      <w:r w:rsidR="00562994">
        <w:rPr>
          <w:color w:val="000000"/>
          <w:sz w:val="22"/>
          <w:szCs w:val="22"/>
        </w:rPr>
        <w:t>9</w:t>
      </w:r>
      <w:bookmarkStart w:id="0" w:name="_GoBack"/>
      <w:bookmarkEnd w:id="0"/>
    </w:p>
    <w:p w:rsidR="00D05D38" w:rsidRPr="00D05D38" w:rsidRDefault="00D05D38" w:rsidP="00D05D38">
      <w:pPr>
        <w:shd w:val="clear" w:color="auto" w:fill="FFFFFF"/>
        <w:spacing w:line="204" w:lineRule="atLeast"/>
        <w:jc w:val="right"/>
        <w:rPr>
          <w:color w:val="000000"/>
          <w:sz w:val="22"/>
          <w:szCs w:val="22"/>
        </w:rPr>
      </w:pPr>
      <w:r w:rsidRPr="00D05D38">
        <w:rPr>
          <w:color w:val="000000"/>
          <w:sz w:val="22"/>
          <w:szCs w:val="22"/>
        </w:rPr>
        <w:t>от «</w:t>
      </w:r>
      <w:r w:rsidR="0061036A">
        <w:rPr>
          <w:color w:val="000000"/>
          <w:sz w:val="22"/>
          <w:szCs w:val="22"/>
        </w:rPr>
        <w:t xml:space="preserve">30» марта </w:t>
      </w:r>
      <w:r w:rsidRPr="00D05D38">
        <w:rPr>
          <w:color w:val="000000"/>
          <w:sz w:val="22"/>
          <w:szCs w:val="22"/>
        </w:rPr>
        <w:t>2015 г.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b/>
          <w:bCs/>
          <w:color w:val="000000"/>
          <w:sz w:val="22"/>
          <w:szCs w:val="22"/>
        </w:rPr>
      </w:pPr>
      <w:bookmarkStart w:id="1" w:name="Par31"/>
      <w:bookmarkEnd w:id="1"/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b/>
          <w:bCs/>
          <w:color w:val="000000"/>
          <w:sz w:val="20"/>
          <w:szCs w:val="22"/>
        </w:rPr>
      </w:pP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  <w:sz w:val="20"/>
          <w:szCs w:val="22"/>
        </w:rPr>
        <w:t>ПРОГРАММА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  <w:sz w:val="20"/>
          <w:szCs w:val="22"/>
        </w:rPr>
        <w:t>КОМПЛЕКСНОГО РАЗВИТИЯ СИСТЕМ КОММУНАЛЬНОЙ ИНФРАСТРУКТУРЫ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  <w:sz w:val="20"/>
          <w:szCs w:val="22"/>
        </w:rPr>
        <w:t>ХУДОЕЛАНСКОГО МУНИЦИПАЛЬНОГО ОБРАЗОВАНИЯ НА 2015 – 2025  ГОДЫ и с перспективой до 2032г</w:t>
      </w:r>
    </w:p>
    <w:p w:rsidR="00D05D38" w:rsidRPr="00D05D38" w:rsidRDefault="00D05D38" w:rsidP="00D05D38">
      <w:pPr>
        <w:shd w:val="clear" w:color="auto" w:fill="FFFFFF"/>
        <w:spacing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  <w:sz w:val="20"/>
          <w:szCs w:val="20"/>
        </w:rPr>
        <w:t> 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</w:rPr>
        <w:t>1. Паспорт программы</w:t>
      </w:r>
    </w:p>
    <w:p w:rsidR="00D05D38" w:rsidRPr="00D05D38" w:rsidRDefault="00D05D38" w:rsidP="00D05D38">
      <w:pPr>
        <w:shd w:val="clear" w:color="auto" w:fill="FFFFFF"/>
        <w:spacing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6720"/>
      </w:tblGrid>
      <w:tr w:rsidR="00D05D38" w:rsidRPr="00D05D38" w:rsidTr="00D05D38">
        <w:trPr>
          <w:trHeight w:val="5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Наименование  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Программа комплексного развития систем коммунальной инфраструктуры Худоеланского муниципального образования на 2014 - 2025 годы, и с перспективой до 2032г   (далее - Программа)                                  </w:t>
            </w:r>
          </w:p>
        </w:tc>
      </w:tr>
      <w:tr w:rsidR="00D05D38" w:rsidRPr="00D05D38" w:rsidTr="00D05D38">
        <w:trPr>
          <w:trHeight w:val="115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Основание для  </w:t>
            </w:r>
            <w:r w:rsidRPr="00D05D38">
              <w:rPr>
                <w:color w:val="000000"/>
              </w:rPr>
              <w:br/>
              <w:t>разработки     </w:t>
            </w:r>
            <w:r w:rsidRPr="00D05D38">
              <w:rPr>
                <w:color w:val="000000"/>
              </w:rPr>
              <w:br/>
              <w:t>Программы      </w:t>
            </w:r>
            <w:r w:rsidRPr="00D05D38">
              <w:rPr>
                <w:color w:val="000000"/>
              </w:rPr>
              <w:br/>
              <w:t>(наименование, </w:t>
            </w:r>
            <w:r w:rsidRPr="00D05D38">
              <w:rPr>
                <w:color w:val="000000"/>
              </w:rPr>
              <w:br/>
              <w:t>номер и дата   </w:t>
            </w:r>
            <w:r w:rsidRPr="00D05D38">
              <w:rPr>
                <w:color w:val="000000"/>
              </w:rPr>
              <w:br/>
              <w:t>правового акта)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after="200" w:line="276" w:lineRule="auto"/>
              <w:ind w:right="675"/>
              <w:rPr>
                <w:color w:val="000000"/>
                <w:szCs w:val="14"/>
              </w:rPr>
            </w:pPr>
            <w:r w:rsidRPr="00D05D38">
              <w:rPr>
                <w:rFonts w:eastAsia="Calibri"/>
                <w:szCs w:val="22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Федерации», 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-  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 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- поручение Президента Российской Федерации от 17.03.2011года № ПР-701, 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- распоряжение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- Устава Худоеланского муниципального образования</w:t>
            </w:r>
          </w:p>
        </w:tc>
      </w:tr>
      <w:tr w:rsidR="00D05D38" w:rsidRPr="00D05D38" w:rsidTr="00D05D38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Заказчик      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Администрация Худоеланского муниципального</w:t>
            </w:r>
            <w:r w:rsidRPr="00D05D38">
              <w:rPr>
                <w:color w:val="000000"/>
              </w:rPr>
              <w:br/>
              <w:t>образования</w:t>
            </w:r>
          </w:p>
        </w:tc>
      </w:tr>
      <w:tr w:rsidR="00D05D38" w:rsidRPr="00D05D38" w:rsidTr="00D05D38">
        <w:trPr>
          <w:trHeight w:val="4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Разработчик   </w:t>
            </w:r>
            <w:r w:rsidRPr="00D05D38">
              <w:rPr>
                <w:color w:val="000000"/>
              </w:rPr>
              <w:br/>
              <w:t>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Администрация Худоеланского муниципального</w:t>
            </w:r>
            <w:r w:rsidRPr="00D05D38">
              <w:rPr>
                <w:color w:val="000000"/>
              </w:rPr>
              <w:br/>
              <w:t>образования</w:t>
            </w:r>
          </w:p>
        </w:tc>
      </w:tr>
      <w:tr w:rsidR="00D05D38" w:rsidRPr="00D05D38" w:rsidTr="00D05D38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Цель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5D38">
              <w:rPr>
                <w:lang w:eastAsia="en-US"/>
              </w:rPr>
              <w:t xml:space="preserve">Целями разработки Программы являются:                </w:t>
            </w:r>
            <w:r w:rsidRPr="00D05D38">
              <w:rPr>
                <w:lang w:eastAsia="en-US"/>
              </w:rPr>
              <w:br/>
              <w:t>1.  Создание  базового   документа   для   дальнейшей</w:t>
            </w:r>
            <w:r w:rsidRPr="00D05D38">
              <w:rPr>
                <w:lang w:eastAsia="en-US"/>
              </w:rPr>
              <w:br/>
              <w:t>разработки инвестиционных, производственных  программ</w:t>
            </w:r>
            <w:r w:rsidRPr="00D05D38">
              <w:rPr>
                <w:lang w:eastAsia="en-US"/>
              </w:rPr>
              <w:br/>
              <w:t>организаций   коммунального   комплекса   и</w:t>
            </w:r>
            <w:r w:rsidRPr="00D05D38">
              <w:rPr>
                <w:lang w:eastAsia="en-US"/>
              </w:rPr>
              <w:br/>
              <w:t xml:space="preserve">муниципальных целевых программ.                      </w:t>
            </w:r>
            <w:r w:rsidRPr="00D05D38">
              <w:rPr>
                <w:lang w:eastAsia="en-US"/>
              </w:rPr>
              <w:br/>
              <w:t>2.   Разработка комплекса мероприятий направленных на:</w:t>
            </w:r>
            <w:r w:rsidRPr="00D05D38">
              <w:rPr>
                <w:lang w:eastAsia="en-US"/>
              </w:rPr>
              <w:br/>
              <w:t>-   повышение   уровня   надежности,    качества    и</w:t>
            </w:r>
            <w:r w:rsidRPr="00D05D38">
              <w:rPr>
                <w:lang w:eastAsia="en-US"/>
              </w:rPr>
              <w:br/>
              <w:t xml:space="preserve">эффективности работы коммунального комплекса;      </w:t>
            </w:r>
          </w:p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</w:t>
            </w:r>
            <w:r w:rsidRPr="00D05D38">
              <w:rPr>
                <w:rFonts w:eastAsia="Calibri"/>
                <w:lang w:eastAsia="en-US"/>
              </w:rPr>
              <w:t>обновление   и   модернизацию   основных   фондов</w:t>
            </w:r>
            <w:r w:rsidRPr="00D05D38">
              <w:rPr>
                <w:rFonts w:eastAsia="Calibri"/>
                <w:lang w:eastAsia="en-US"/>
              </w:rPr>
              <w:br/>
              <w:t>коммунального комплекса в соответствии с современными</w:t>
            </w:r>
            <w:r w:rsidRPr="00D05D38">
              <w:rPr>
                <w:rFonts w:eastAsia="Calibri"/>
                <w:lang w:eastAsia="en-US"/>
              </w:rPr>
              <w:br/>
              <w:t>требованиями  к  технологии  и   качеству   услуг   и</w:t>
            </w:r>
            <w:r w:rsidRPr="00D05D38">
              <w:rPr>
                <w:rFonts w:eastAsia="Calibri"/>
                <w:lang w:eastAsia="en-US"/>
              </w:rPr>
              <w:br/>
              <w:t xml:space="preserve">улучшение экологической ситуации в Худоеланском </w:t>
            </w:r>
            <w:r w:rsidRPr="00D05D38">
              <w:rPr>
                <w:rFonts w:eastAsia="Calibri"/>
                <w:lang w:eastAsia="en-US"/>
              </w:rPr>
              <w:lastRenderedPageBreak/>
              <w:t>муниципальном образовании.</w:t>
            </w:r>
          </w:p>
        </w:tc>
      </w:tr>
      <w:tr w:rsidR="00D05D38" w:rsidRPr="00D05D38" w:rsidTr="00D05D38">
        <w:trPr>
          <w:trHeight w:val="25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lastRenderedPageBreak/>
              <w:t> 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Задачи        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D05D38">
              <w:rPr>
                <w:lang w:eastAsia="en-US"/>
              </w:rPr>
              <w:t xml:space="preserve">Основными задачами Программы являются:                    </w:t>
            </w:r>
            <w:r w:rsidRPr="00D05D38">
              <w:rPr>
                <w:lang w:eastAsia="en-US"/>
              </w:rPr>
              <w:br/>
              <w:t xml:space="preserve">1. Инженерно-техническая оптимизация коммунальных систем. </w:t>
            </w:r>
            <w:r w:rsidRPr="00D05D38">
              <w:rPr>
                <w:lang w:eastAsia="en-US"/>
              </w:rPr>
              <w:br/>
              <w:t xml:space="preserve">2. Перспективное планирование развития систем.            </w:t>
            </w:r>
            <w:r w:rsidRPr="00D05D38">
              <w:rPr>
                <w:lang w:eastAsia="en-US"/>
              </w:rPr>
              <w:br/>
              <w:t>3. Обоснование мероприятий по комплексной реконструкции  и</w:t>
            </w:r>
            <w:r w:rsidRPr="00D05D38">
              <w:rPr>
                <w:lang w:eastAsia="en-US"/>
              </w:rPr>
              <w:br/>
              <w:t xml:space="preserve">модернизации.                                             </w:t>
            </w:r>
            <w:r w:rsidRPr="00D05D38">
              <w:rPr>
                <w:lang w:eastAsia="en-US"/>
              </w:rPr>
              <w:br/>
              <w:t>4. Повышение надежности систем и  качества  предоставления</w:t>
            </w:r>
            <w:r w:rsidRPr="00D05D38">
              <w:rPr>
                <w:lang w:eastAsia="en-US"/>
              </w:rPr>
              <w:br/>
              <w:t xml:space="preserve">коммунальных услуг.                                       </w:t>
            </w:r>
            <w:r w:rsidRPr="00D05D38">
              <w:rPr>
                <w:lang w:eastAsia="en-US"/>
              </w:rPr>
              <w:br/>
              <w:t>5. Совершенствование механизмов развития энергосбережения</w:t>
            </w:r>
            <w:r w:rsidRPr="00D05D38">
              <w:rPr>
                <w:lang w:eastAsia="en-US"/>
              </w:rPr>
              <w:br/>
              <w:t xml:space="preserve">и повышения энергоэффективности.                                    </w:t>
            </w:r>
            <w:r w:rsidRPr="00D05D38">
              <w:rPr>
                <w:lang w:eastAsia="en-US"/>
              </w:rPr>
              <w:br/>
              <w:t xml:space="preserve">6. Повышение инвестиционной привлекательности коммунальной инфраструктуры.       </w:t>
            </w:r>
            <w:r w:rsidRPr="00D05D38">
              <w:rPr>
                <w:lang w:eastAsia="en-US"/>
              </w:rPr>
              <w:br/>
              <w:t>7.  Обеспечение  сбалансированности  интересов   субъектов</w:t>
            </w:r>
            <w:r w:rsidRPr="00D05D38">
              <w:rPr>
                <w:lang w:eastAsia="en-US"/>
              </w:rPr>
              <w:br/>
              <w:t xml:space="preserve">коммунальной инфраструктуры и потребителей. </w:t>
            </w:r>
          </w:p>
        </w:tc>
      </w:tr>
      <w:tr w:rsidR="00D05D38" w:rsidRPr="00D05D38" w:rsidTr="00D05D38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Сроки          </w:t>
            </w:r>
            <w:r w:rsidRPr="00D05D38">
              <w:rPr>
                <w:color w:val="000000"/>
              </w:rPr>
              <w:br/>
              <w:t>реализации    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Период реализации Программы: 2014 - 2025 гг. и  на  период до 2032 года</w:t>
            </w:r>
          </w:p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05D38" w:rsidRPr="00D05D38" w:rsidTr="00D05D38">
        <w:trPr>
          <w:trHeight w:val="14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 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Источники      </w:t>
            </w:r>
            <w:r w:rsidRPr="00D05D38">
              <w:rPr>
                <w:color w:val="000000"/>
              </w:rPr>
              <w:br/>
              <w:t>финансирования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5D38">
              <w:rPr>
                <w:lang w:eastAsia="en-US"/>
              </w:rPr>
              <w:t>Основными источниками финансирования Программы</w:t>
            </w:r>
            <w:r w:rsidRPr="00D05D38">
              <w:rPr>
                <w:lang w:eastAsia="en-US"/>
              </w:rPr>
              <w:br/>
              <w:t xml:space="preserve">являются:                                             </w:t>
            </w:r>
            <w:r w:rsidRPr="00D05D38">
              <w:rPr>
                <w:lang w:eastAsia="en-US"/>
              </w:rPr>
              <w:br/>
              <w:t>- средства областного бюджета;</w:t>
            </w:r>
          </w:p>
          <w:p w:rsidR="00D05D38" w:rsidRPr="00D05D38" w:rsidRDefault="00D05D38" w:rsidP="00D05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05D38">
              <w:rPr>
                <w:lang w:eastAsia="en-US"/>
              </w:rPr>
              <w:t xml:space="preserve">-средства районного бюджета;                       </w:t>
            </w:r>
            <w:r w:rsidRPr="00D05D38">
              <w:rPr>
                <w:lang w:eastAsia="en-US"/>
              </w:rPr>
              <w:br/>
              <w:t xml:space="preserve">- средства местного бюджета;                          </w:t>
            </w:r>
            <w:r w:rsidRPr="00D05D38">
              <w:rPr>
                <w:lang w:eastAsia="en-US"/>
              </w:rPr>
              <w:br/>
              <w:t xml:space="preserve">- средства организаций коммунального комплекса;       </w:t>
            </w:r>
            <w:r w:rsidRPr="00D05D38">
              <w:rPr>
                <w:lang w:eastAsia="en-US"/>
              </w:rPr>
              <w:br/>
              <w:t xml:space="preserve">- иные средства, предусмотренные законодательством   </w:t>
            </w:r>
          </w:p>
        </w:tc>
      </w:tr>
      <w:tr w:rsidR="00D05D38" w:rsidRPr="00D05D38" w:rsidTr="00D05D38">
        <w:trPr>
          <w:trHeight w:val="2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04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5D38">
              <w:rPr>
                <w:color w:val="000000"/>
              </w:rPr>
              <w:t>Ожидаемые      </w:t>
            </w:r>
            <w:r w:rsidRPr="00D05D38">
              <w:rPr>
                <w:color w:val="000000"/>
              </w:rPr>
              <w:br/>
              <w:t>результаты     </w:t>
            </w:r>
            <w:r w:rsidRPr="00D05D38">
              <w:rPr>
                <w:color w:val="000000"/>
              </w:rPr>
              <w:br/>
              <w:t>реализации     </w:t>
            </w:r>
            <w:r w:rsidRPr="00D05D38">
              <w:rPr>
                <w:color w:val="000000"/>
              </w:rPr>
              <w:br/>
              <w:t>Программы   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5D38" w:rsidRPr="00D05D38" w:rsidRDefault="00D05D38" w:rsidP="00D05D38">
            <w:pPr>
              <w:spacing w:line="276" w:lineRule="auto"/>
              <w:ind w:right="675"/>
              <w:rPr>
                <w:rFonts w:eastAsia="Calibri"/>
                <w:szCs w:val="22"/>
                <w:lang w:eastAsia="en-US"/>
              </w:rPr>
            </w:pPr>
            <w:r w:rsidRPr="00D05D38">
              <w:rPr>
                <w:rFonts w:eastAsia="Calibri"/>
                <w:szCs w:val="22"/>
                <w:lang w:eastAsia="en-US"/>
              </w:rPr>
              <w:t>1. Модернизация, реконструкция и обновление коммунальной инфраструктуры  Худоеланского муниципального образования;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- снижение эксплуатационных затрат; устранение причин возникновения аварийных ситуаций, угрожающих жизнедеятельности человека;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 xml:space="preserve">- улучшение экологической обстановки Худоеланского муниципального образования </w:t>
            </w:r>
          </w:p>
          <w:p w:rsidR="00D05D38" w:rsidRPr="00D05D38" w:rsidRDefault="00D05D38" w:rsidP="00D05D38">
            <w:pPr>
              <w:spacing w:line="276" w:lineRule="auto"/>
              <w:ind w:right="675"/>
              <w:rPr>
                <w:rFonts w:eastAsia="Calibri"/>
                <w:szCs w:val="22"/>
                <w:lang w:eastAsia="en-US"/>
              </w:rPr>
            </w:pPr>
            <w:r w:rsidRPr="00D05D38">
              <w:rPr>
                <w:rFonts w:eastAsia="Calibri"/>
                <w:szCs w:val="22"/>
                <w:lang w:eastAsia="en-US"/>
              </w:rPr>
              <w:t>- повышение экологической безопасности в поселении;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>2. Утилизация твердых бытовых отходов:</w:t>
            </w:r>
            <w:r w:rsidRPr="00D05D38">
              <w:rPr>
                <w:rFonts w:eastAsia="Calibri"/>
                <w:szCs w:val="22"/>
                <w:lang w:eastAsia="en-US"/>
              </w:rPr>
              <w:br/>
              <w:t xml:space="preserve">- улучшение санитарного состояния территории Худоеланского муниципального образования </w:t>
            </w:r>
          </w:p>
          <w:p w:rsidR="00D05D38" w:rsidRPr="00D05D38" w:rsidRDefault="00D05D38" w:rsidP="00D05D38">
            <w:pPr>
              <w:spacing w:after="200" w:line="276" w:lineRule="auto"/>
              <w:ind w:right="675"/>
              <w:rPr>
                <w:rFonts w:ascii="Calibri" w:eastAsia="Calibri" w:hAnsi="Calibri"/>
                <w:sz w:val="22"/>
                <w:lang w:eastAsia="en-US"/>
              </w:rPr>
            </w:pPr>
            <w:r w:rsidRPr="00D05D38">
              <w:rPr>
                <w:rFonts w:eastAsia="Calibri"/>
                <w:szCs w:val="22"/>
                <w:lang w:eastAsia="en-US"/>
              </w:rPr>
              <w:t>- улучшение экологического состояния окружающей среды Худоеланского  муниципального образования. </w:t>
            </w:r>
          </w:p>
        </w:tc>
      </w:tr>
    </w:tbl>
    <w:p w:rsidR="00D05D38" w:rsidRPr="00D05D38" w:rsidRDefault="00D05D38" w:rsidP="00D05D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b/>
          <w:bCs/>
          <w:color w:val="000000"/>
        </w:rPr>
      </w:pPr>
      <w:r w:rsidRPr="00D05D38">
        <w:rPr>
          <w:b/>
          <w:bCs/>
          <w:color w:val="000000"/>
        </w:rPr>
        <w:t>2. Характеристика Худоеланского муниципального образования</w:t>
      </w:r>
    </w:p>
    <w:p w:rsidR="00D05D38" w:rsidRPr="00D05D38" w:rsidRDefault="00D05D38" w:rsidP="00D05D38">
      <w:pPr>
        <w:shd w:val="clear" w:color="auto" w:fill="FFFFFF"/>
        <w:spacing w:line="204" w:lineRule="atLeast"/>
        <w:jc w:val="center"/>
        <w:rPr>
          <w:b/>
          <w:bCs/>
          <w:color w:val="000000"/>
        </w:rPr>
      </w:pPr>
    </w:p>
    <w:p w:rsidR="00D05D38" w:rsidRPr="00D05D38" w:rsidRDefault="00D05D38" w:rsidP="00D05D38">
      <w:pPr>
        <w:ind w:firstLine="284"/>
        <w:jc w:val="center"/>
        <w:rPr>
          <w:rFonts w:eastAsia="Calibri" w:cs="Calibri"/>
          <w:b/>
          <w:lang w:eastAsia="en-US"/>
        </w:rPr>
      </w:pPr>
      <w:r w:rsidRPr="00D05D38">
        <w:rPr>
          <w:rFonts w:eastAsiaTheme="minorHAnsi" w:cs="Calibri"/>
          <w:b/>
          <w:lang w:eastAsia="en-US"/>
        </w:rPr>
        <w:t xml:space="preserve">2.1. Общая характеристика </w:t>
      </w:r>
    </w:p>
    <w:p w:rsidR="00D05D38" w:rsidRPr="00D05D38" w:rsidRDefault="00D05D38" w:rsidP="00D05D38">
      <w:pPr>
        <w:ind w:firstLine="284"/>
        <w:jc w:val="center"/>
        <w:rPr>
          <w:rFonts w:eastAsiaTheme="minorHAnsi" w:cs="Calibri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Худоеланское сельское поселение расположено на востоке Нижнеудинского района Иркутской области. Общая площадь составляет </w:t>
      </w:r>
      <w:smartTag w:uri="urn:schemas-microsoft-com:office:smarttags" w:element="metricconverter">
        <w:smartTagPr>
          <w:attr w:name="ProductID" w:val="114 752 га"/>
        </w:smartTagPr>
        <w:r w:rsidRPr="00D05D38">
          <w:rPr>
            <w:rFonts w:eastAsiaTheme="minorHAnsi" w:cs="Calibri"/>
            <w:lang w:eastAsia="en-US"/>
          </w:rPr>
          <w:t>114 752 га</w:t>
        </w:r>
      </w:smartTag>
      <w:r w:rsidRPr="00D05D38">
        <w:rPr>
          <w:rFonts w:eastAsiaTheme="minorHAnsi" w:cs="Calibri"/>
          <w:lang w:eastAsia="en-US"/>
        </w:rPr>
        <w:t xml:space="preserve">. </w:t>
      </w:r>
    </w:p>
    <w:p w:rsidR="00D05D38" w:rsidRPr="00D05D38" w:rsidRDefault="00D05D38" w:rsidP="00D05D38">
      <w:pPr>
        <w:spacing w:after="20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lastRenderedPageBreak/>
        <w:t xml:space="preserve">На севере МО граничит с Атагайским поселением, на востоке – с Шебертинским, Иргейским сельскими поселениями и Тулунским районом, на юго-западе – с Порогским и Солонецким сельскими поселениями, на западе – с Усть-Рубахинским сельским и Шумским городским поселениями. Расстояние до районного центра - 50 км.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lang w:eastAsia="en-US"/>
        </w:rPr>
        <w:t>Худоеланское МО наделено статусом городского поселения Законом Иркутской области от 16 декабря 2004 года № 86-оз «О статусе и границах муниципальных образований Нижнеудинского района Иркутской области».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 состав территории Худоеланского МО входят земли следующих населенных пунктов: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деревня Верхний Хингуй;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деревня Кадуй;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деревня Талый Ключ;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поселок ж/д станции Кадуй;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поселок ж/д станции Хингуй;</w:t>
      </w:r>
    </w:p>
    <w:p w:rsidR="00D05D38" w:rsidRPr="00D05D38" w:rsidRDefault="00D05D38" w:rsidP="00D05D38">
      <w:pPr>
        <w:numPr>
          <w:ilvl w:val="0"/>
          <w:numId w:val="2"/>
        </w:numPr>
        <w:spacing w:after="200" w:line="276" w:lineRule="auto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село Худоеланское.</w:t>
      </w:r>
    </w:p>
    <w:p w:rsidR="00D05D38" w:rsidRPr="00D05D38" w:rsidRDefault="00D05D38" w:rsidP="00D05D38">
      <w:pPr>
        <w:ind w:left="1004"/>
        <w:jc w:val="center"/>
        <w:rPr>
          <w:rFonts w:eastAsiaTheme="minorHAnsi" w:cs="Calibri"/>
          <w:b/>
          <w:lang w:eastAsia="en-US"/>
        </w:rPr>
      </w:pPr>
      <w:r w:rsidRPr="00D05D38">
        <w:rPr>
          <w:rFonts w:eastAsiaTheme="minorHAnsi" w:cs="Calibri"/>
          <w:b/>
          <w:lang w:eastAsia="en-US"/>
        </w:rPr>
        <w:t xml:space="preserve">2.2. Климатические условия </w:t>
      </w:r>
    </w:p>
    <w:p w:rsidR="00D05D38" w:rsidRPr="00D05D38" w:rsidRDefault="00D05D38" w:rsidP="00D05D38">
      <w:pPr>
        <w:ind w:left="1004"/>
        <w:jc w:val="center"/>
        <w:rPr>
          <w:rFonts w:eastAsiaTheme="minorHAnsi" w:cs="Calibri"/>
          <w:b/>
          <w:lang w:eastAsia="en-US"/>
        </w:rPr>
      </w:pPr>
    </w:p>
    <w:p w:rsidR="00D05D38" w:rsidRPr="00D05D38" w:rsidRDefault="00D05D38" w:rsidP="00D05D38">
      <w:pPr>
        <w:spacing w:after="20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 xml:space="preserve">Климат территории резко континентальный, с холодной зимой и коротким жарким летом. Наиболее высокая температура воздуха – в июле (максимальная – 38-39 градусов С), наиболее низкая – в январе (46 градусов С). 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Наиболее теплые дни стоят в июне – июле, что позволяет возделывать среднеспелые и ранние сорта зерновых и зернобобовых культур.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Распределение осадков на территории неравномерно, максимум осадков наблюдается в июле-августе.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Высота снежного покрова измеряется от 25-30см. Устойчивый снежный покров появляется, в среднем, во второй половине ноября и сходит в начале апреля.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 количеству осадков территория входит в зону с преобладанием осадков в летнее – осенний период, зимой выпадает незначительное количество осадков. В летний период при обильном выпадении осадков задерживается уборка сена, созревание хлебов, что сказывается на урожае.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 зимний период преобладают ветра северо-западного направления, отличающиеся усилением в весенние месяцы.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</w:p>
    <w:p w:rsidR="00D05D38" w:rsidRPr="00D05D38" w:rsidRDefault="00D05D38" w:rsidP="00D05D38">
      <w:pPr>
        <w:ind w:firstLine="284"/>
        <w:jc w:val="center"/>
        <w:rPr>
          <w:rFonts w:eastAsiaTheme="minorHAnsi" w:cs="Calibri"/>
          <w:b/>
          <w:lang w:eastAsia="en-US"/>
        </w:rPr>
      </w:pPr>
      <w:r w:rsidRPr="00D05D38">
        <w:rPr>
          <w:rFonts w:eastAsiaTheme="minorHAnsi" w:cs="Calibri"/>
          <w:b/>
          <w:lang w:eastAsia="en-US"/>
        </w:rPr>
        <w:t>2.3. Численность и динамика увеличения населения.</w:t>
      </w:r>
    </w:p>
    <w:p w:rsidR="00D05D38" w:rsidRPr="00D05D38" w:rsidRDefault="00D05D38" w:rsidP="00D05D38">
      <w:pPr>
        <w:ind w:firstLine="284"/>
        <w:jc w:val="center"/>
        <w:rPr>
          <w:rFonts w:eastAsiaTheme="minorHAnsi" w:cs="Calibri"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367"/>
        <w:gridCol w:w="1577"/>
        <w:gridCol w:w="1393"/>
        <w:gridCol w:w="1972"/>
      </w:tblGrid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2015 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2032г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д. Верхний Хингуй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д. Кадуй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112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д. Талый Ключ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107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п. ж/д ст. Кадуй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п. ж/д ст. Хингуй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с. Худоеланское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1852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1864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1873</w:t>
            </w:r>
          </w:p>
        </w:tc>
      </w:tr>
      <w:tr w:rsidR="00D05D38" w:rsidRPr="00D05D38" w:rsidTr="00D05D38">
        <w:trPr>
          <w:trHeight w:val="7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2383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2418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2443</w:t>
            </w:r>
          </w:p>
        </w:tc>
      </w:tr>
    </w:tbl>
    <w:p w:rsidR="00D05D38" w:rsidRPr="00D05D38" w:rsidRDefault="00D05D38" w:rsidP="00D05D38">
      <w:pPr>
        <w:ind w:firstLine="284"/>
        <w:jc w:val="both"/>
        <w:rPr>
          <w:rFonts w:eastAsiaTheme="minorHAns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lastRenderedPageBreak/>
        <w:t>Как видно из таблицы , планируемое изменение численности населения сельского поселения к концу 2032г – увеличение на 2,5% относительно 2015 г.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Одним из путей решения проблемы увеличения населения является естественный прирост населения.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 условиях миграционного оттока и сохранения естественной убыли населения, в условиях развития экономической базы численность жителей Худоеланского МО на  2022 г. несколько увеличится и составит 2,418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населения, что приведет к увеличению численности населения на 2032 г. до 2,443 тыс. чел.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</w:rPr>
        <w:t>3. Существующее состояние коммунальной инфраструктуры.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 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Одной из основных проблем Худоеланского 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color w:val="000000"/>
        </w:rPr>
      </w:pPr>
      <w:r w:rsidRPr="00D05D38">
        <w:rPr>
          <w:color w:val="000000"/>
        </w:rPr>
        <w:t>Анализ состояния коммунальной сферы Худоеланского муниципального образования  требует разработки комплекса мероприятий, направленных на повышение надежности, эффективности и экологичности работы объектов коммунальной инфраструктуры.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b/>
          <w:bCs/>
          <w:color w:val="000000"/>
        </w:rPr>
      </w:pP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b/>
          <w:bCs/>
          <w:color w:val="000000"/>
        </w:rPr>
      </w:pPr>
      <w:r w:rsidRPr="00D05D38">
        <w:rPr>
          <w:b/>
          <w:bCs/>
          <w:color w:val="000000"/>
        </w:rPr>
        <w:t>4. Характеристика систем коммунальной инфраструктуры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b/>
          <w:bCs/>
          <w:color w:val="000000"/>
        </w:rPr>
      </w:pPr>
      <w:r w:rsidRPr="00D05D38">
        <w:rPr>
          <w:b/>
          <w:bCs/>
          <w:color w:val="000000"/>
        </w:rPr>
        <w:t>4.1. Теплоснабжение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bCs/>
          <w:color w:val="000000"/>
        </w:rPr>
      </w:pPr>
    </w:p>
    <w:p w:rsidR="00D05D38" w:rsidRPr="00D05D38" w:rsidRDefault="00D05D38" w:rsidP="00D05D38">
      <w:pPr>
        <w:ind w:firstLine="284"/>
        <w:jc w:val="both"/>
        <w:rPr>
          <w:rFonts w:eastAsia="Calibr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В Худоеланском МО - 3 котельных. Жилая  одноэтажная застройка, в основном, усадебного типа, неблагоустроенная, с печным отоплением, центральное отопление с подключением жилищного фонда отсутствует.  </w:t>
      </w:r>
    </w:p>
    <w:p w:rsidR="00D05D38" w:rsidRPr="00D05D38" w:rsidRDefault="00D05D38" w:rsidP="00D05D38">
      <w:pPr>
        <w:ind w:firstLine="284"/>
        <w:rPr>
          <w:rFonts w:eastAsiaTheme="minorHAns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rPr>
          <w:rFonts w:eastAsiaTheme="minorHAnsi" w:cs="Calibri"/>
          <w:sz w:val="16"/>
          <w:szCs w:val="16"/>
          <w:lang w:eastAsia="en-US"/>
        </w:rPr>
      </w:pPr>
    </w:p>
    <w:tbl>
      <w:tblPr>
        <w:tblW w:w="9925" w:type="dxa"/>
        <w:jc w:val="center"/>
        <w:tblInd w:w="-354" w:type="dxa"/>
        <w:tblLook w:val="04A0" w:firstRow="1" w:lastRow="0" w:firstColumn="1" w:lastColumn="0" w:noHBand="0" w:noVBand="1"/>
      </w:tblPr>
      <w:tblGrid>
        <w:gridCol w:w="511"/>
        <w:gridCol w:w="4080"/>
        <w:gridCol w:w="1907"/>
        <w:gridCol w:w="1459"/>
        <w:gridCol w:w="1968"/>
      </w:tblGrid>
      <w:tr w:rsidR="00D05D38" w:rsidRPr="00D05D38" w:rsidTr="00D05D38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Месторасположение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Вид топлива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Эксплуатирующая организации</w:t>
            </w:r>
          </w:p>
        </w:tc>
      </w:tr>
      <w:tr w:rsidR="00D05D38" w:rsidRPr="00D05D38" w:rsidTr="00D05D38">
        <w:trPr>
          <w:trHeight w:val="64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Котельная амбулатории с. Худоеланское, ул. Московская,102Б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0,9 Гкал/час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уголь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ОО СК «Ремстрой»</w:t>
            </w:r>
          </w:p>
        </w:tc>
      </w:tr>
      <w:tr w:rsidR="00D05D38" w:rsidRPr="00D05D38" w:rsidTr="00D05D38">
        <w:trPr>
          <w:trHeight w:val="9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Котельная МОУ СОШ с. Худоеланское, ул. Школьная,1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 Гкал/час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Уголь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Нижнеудинского района</w:t>
            </w:r>
          </w:p>
        </w:tc>
      </w:tr>
      <w:tr w:rsidR="00D05D38" w:rsidRPr="00D05D38" w:rsidTr="00D05D38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bCs/>
                <w:sz w:val="22"/>
                <w:szCs w:val="22"/>
                <w:lang w:eastAsia="en-US"/>
              </w:rPr>
              <w:t>Котельная психбольницы с. Худоеланское, ул. Транспортная,7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0,6 Гкал/час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уголь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ОГБУЗ «Нижнеудинская районная больница»</w:t>
            </w:r>
          </w:p>
        </w:tc>
      </w:tr>
    </w:tbl>
    <w:p w:rsidR="00D05D38" w:rsidRPr="00D05D38" w:rsidRDefault="00D05D38" w:rsidP="00D05D38">
      <w:pPr>
        <w:spacing w:line="276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keepNext/>
        <w:spacing w:line="360" w:lineRule="auto"/>
        <w:jc w:val="center"/>
        <w:outlineLvl w:val="1"/>
        <w:rPr>
          <w:b/>
          <w:bCs/>
          <w:iCs/>
          <w:szCs w:val="28"/>
          <w:lang w:val="x-none" w:eastAsia="x-none"/>
        </w:rPr>
      </w:pPr>
      <w:bookmarkStart w:id="2" w:name="_Toc372802544"/>
      <w:r w:rsidRPr="00D05D38">
        <w:rPr>
          <w:b/>
          <w:bCs/>
          <w:iCs/>
          <w:szCs w:val="28"/>
          <w:lang w:eastAsia="x-none"/>
        </w:rPr>
        <w:t>4.1.1.</w:t>
      </w:r>
      <w:r w:rsidRPr="00D05D38">
        <w:rPr>
          <w:b/>
          <w:bCs/>
          <w:iCs/>
          <w:szCs w:val="28"/>
          <w:lang w:val="x-none" w:eastAsia="x-none"/>
        </w:rPr>
        <w:t xml:space="preserve"> Проектное решение</w:t>
      </w:r>
      <w:bookmarkEnd w:id="2"/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Проектируемые объекты социального назначения на I очередь и расчетный срок, по возможности, подключаются к существующим котельным, либо обеспечиваются индивидуальными теплоисточниками (предполагаемое топливо – уголь).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lastRenderedPageBreak/>
        <w:t>Проектируемый жилой фонд усадебного типа отапливается индивидуально (печами и электричеством).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Тепловая нагрузка на отопление нежилых зданий различного функционального назначения определеяется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- по паспортам проектов зданий аналогичных планируемым.  </w:t>
      </w:r>
    </w:p>
    <w:p w:rsidR="00D05D38" w:rsidRPr="00D05D38" w:rsidRDefault="00D05D38" w:rsidP="00D05D3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05D38" w:rsidRPr="00D05D38" w:rsidRDefault="00D05D38" w:rsidP="00D05D3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D05D38">
        <w:rPr>
          <w:b/>
        </w:rPr>
        <w:t>4.1.2. Проблемы эксплуатации систем теплоснабжения (надежность, качество, доступность для потребителей, влияние на экологию).</w:t>
      </w:r>
    </w:p>
    <w:p w:rsidR="00D05D38" w:rsidRPr="00D05D38" w:rsidRDefault="00D05D38" w:rsidP="00D05D3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05D38" w:rsidRPr="00D05D38" w:rsidRDefault="00D05D38" w:rsidP="00D05D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00" w:hanging="360"/>
        <w:jc w:val="both"/>
      </w:pPr>
      <w:r w:rsidRPr="00D05D38">
        <w:t>Морально и физически устаревшее котельное оборудование, отсутствие систем автоматизации, диспетчеризации и систем пылегазоулавливания, что существенно ухудшает экологическую обстановку на территории Каменского муниципального образования.</w:t>
      </w:r>
    </w:p>
    <w:p w:rsidR="00D05D38" w:rsidRPr="00D05D38" w:rsidRDefault="00D05D38" w:rsidP="00D05D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D05D38">
        <w:t xml:space="preserve">Большая часть тепловых сетей отработала свой срок службы и не удовлетворяет требованиям надежности и долговечности ни по качеству строительных конструкций теплопроводов, ни по теплофизическим показателям. </w:t>
      </w:r>
    </w:p>
    <w:p w:rsidR="00D05D38" w:rsidRPr="00D05D38" w:rsidRDefault="00D05D38" w:rsidP="00D05D38">
      <w:pPr>
        <w:autoSpaceDE w:val="0"/>
        <w:autoSpaceDN w:val="0"/>
        <w:adjustRightInd w:val="0"/>
        <w:ind w:left="937"/>
        <w:jc w:val="both"/>
      </w:pP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</w:rPr>
        <w:t>4.1.3. Экономический эффект от реализации программных мероприятий предусматривает: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rFonts w:ascii="Arial" w:hAnsi="Arial" w:cs="Arial"/>
          <w:color w:val="000000"/>
          <w:sz w:val="14"/>
          <w:szCs w:val="14"/>
        </w:rPr>
      </w:pPr>
      <w:r w:rsidRPr="00D05D38">
        <w:rPr>
          <w:b/>
          <w:bCs/>
          <w:color w:val="000000"/>
        </w:rPr>
        <w:t> 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- уменьшение тепловых потерь и потерь теплоносителя при централизованном отоплении;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- снижение себестоимости выработки тепловой энергии;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- исключение затрат на транспортировку тепловой энергии;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D05D38">
        <w:rPr>
          <w:color w:val="000000"/>
        </w:rPr>
        <w:t>- экономия средств, направленных на аварийно-восстановительные работы, за счет сокращения затрат на ликвидацию внеплановых отключений;</w:t>
      </w: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</w:p>
    <w:p w:rsidR="00D05D38" w:rsidRPr="00D05D38" w:rsidRDefault="00D05D38" w:rsidP="00D05D38">
      <w:pPr>
        <w:shd w:val="clear" w:color="auto" w:fill="FFFFFF"/>
        <w:spacing w:line="204" w:lineRule="atLeast"/>
        <w:ind w:firstLine="540"/>
        <w:jc w:val="center"/>
        <w:rPr>
          <w:rFonts w:eastAsia="Calibri"/>
          <w:b/>
          <w:lang w:eastAsia="en-US"/>
        </w:rPr>
      </w:pPr>
      <w:r w:rsidRPr="00D05D38">
        <w:rPr>
          <w:b/>
          <w:color w:val="000000"/>
        </w:rPr>
        <w:t xml:space="preserve">4.2. </w:t>
      </w:r>
      <w:r w:rsidRPr="00D05D38">
        <w:rPr>
          <w:rFonts w:eastAsia="Calibri"/>
          <w:b/>
          <w:lang w:eastAsia="en-US"/>
        </w:rPr>
        <w:t>Водоснабжение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b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/>
          <w:b/>
          <w:lang w:eastAsia="en-US"/>
        </w:rPr>
      </w:pPr>
      <w:r w:rsidRPr="00D05D38">
        <w:rPr>
          <w:rFonts w:eastAsiaTheme="minorHAnsi"/>
          <w:lang w:eastAsia="en-US"/>
        </w:rPr>
        <w:t>В состав Худоеланского  сельского поселения входят 6 населённых пункта. Автономных систем хозяйственно-питьевого и противопожарного водоснабжения  на территории поселения нет.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Источниками водоснабжения по территории Худоеланского МО являются артезианские скважины и шахтные колодцы. Среднесуточный расход воды составляет 280 м³/сут.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Общая протяженность водопроводных сетей на территории Худоеланского МО составляет </w:t>
      </w:r>
      <w:smartTag w:uri="urn:schemas-microsoft-com:office:smarttags" w:element="metricconverter">
        <w:smartTagPr>
          <w:attr w:name="ProductID" w:val="1,8 км"/>
        </w:smartTagPr>
        <w:r w:rsidRPr="00D05D38">
          <w:rPr>
            <w:rFonts w:eastAsiaTheme="minorHAnsi" w:cs="Calibri"/>
            <w:lang w:eastAsia="en-US"/>
          </w:rPr>
          <w:t>1,8 км</w:t>
        </w:r>
      </w:smartTag>
      <w:r w:rsidRPr="00D05D38">
        <w:rPr>
          <w:rFonts w:eastAsiaTheme="minorHAnsi" w:cs="Calibri"/>
          <w:lang w:eastAsia="en-US"/>
        </w:rPr>
        <w:t>, трубопроводы чугунные диаметром Ду=200мм. Процент износа сетей составляет 70%.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На территории МО артезианские скважины расположены в следующих населенных пунктах: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с. Худоеланское, ул. Майская, 6а- 25 куб. 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с. Худоеланское, ул. Заозерная, 14а- 8 куб. 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с. Худоеланское, ул. Транспортная, 6а- 15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с. Худоеланское, ул. Пионерская, 10Б- 10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с. Худоеланское, ул. Транспортная, 67А- 280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д. Верхний Хингуй. ул. Новая, 9а- 10 куб. 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д. Талый Ключ, ул. Центральная, 10- 10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п. ж/ст. Хингуй, ул. Центральная, 17-6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lastRenderedPageBreak/>
        <w:t>- п. ж/д ст. Хингуй, ул. Школьная, 3- 6 куб. 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- п. ж/д ст. Кадуй, ул. Железнодорожная, 41.—4 куб.м.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</w:p>
    <w:p w:rsidR="00D05D38" w:rsidRPr="00D05D38" w:rsidRDefault="00D05D38" w:rsidP="00D05D38">
      <w:pPr>
        <w:spacing w:after="120"/>
        <w:ind w:firstLine="708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Глубина скважин - по 100м каждая, используются глубинные насосы ЭЦВ 6/10/110.</w:t>
      </w:r>
    </w:p>
    <w:p w:rsidR="00D05D38" w:rsidRPr="00D05D38" w:rsidRDefault="00D05D38" w:rsidP="00D05D38">
      <w:pPr>
        <w:spacing w:after="120"/>
        <w:ind w:firstLine="708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Центральное водоснабжение присутствует в с. Худоеланское.</w:t>
      </w:r>
    </w:p>
    <w:p w:rsidR="00D05D38" w:rsidRPr="00D05D38" w:rsidRDefault="00D05D38" w:rsidP="00D05D38">
      <w:pPr>
        <w:spacing w:after="120"/>
        <w:ind w:firstLine="72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Существующие водонапорные башни переданы Худоеланскому муниципальному образованию согласно акта приема- передачи объектов водоснабжения в муниципальную собственность  Худоеланского муниципального образования сельского поселения от 24.07.2006 г. и договора передачи муниципального имущества в безвозмездное пользование от 17.04.2006 г.р.</w:t>
      </w:r>
    </w:p>
    <w:p w:rsidR="00D05D38" w:rsidRPr="00D05D38" w:rsidRDefault="00D05D38" w:rsidP="00D05D38">
      <w:pPr>
        <w:spacing w:line="360" w:lineRule="auto"/>
        <w:ind w:firstLine="708"/>
        <w:jc w:val="center"/>
        <w:rPr>
          <w:rFonts w:eastAsiaTheme="minorHAnsi" w:cs="Calibri"/>
          <w:b/>
          <w:lang w:eastAsia="en-US"/>
        </w:rPr>
      </w:pPr>
      <w:r w:rsidRPr="00D05D38">
        <w:rPr>
          <w:rFonts w:eastAsiaTheme="minorHAnsi" w:cs="Calibri"/>
          <w:b/>
          <w:lang w:eastAsia="en-US"/>
        </w:rPr>
        <w:t>4.2.1. Основные технические характеристики источников водоснабжения и других объектов системы.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915"/>
        <w:gridCol w:w="1532"/>
        <w:gridCol w:w="1482"/>
        <w:gridCol w:w="2130"/>
        <w:gridCol w:w="1024"/>
        <w:gridCol w:w="988"/>
      </w:tblGrid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Наименование объекта и его местоположение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Состав водозаборного узла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Год ввода в эксплуатацию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Производительность, куб.м / 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Глубина, 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Наличие ЗСО 1 пояса, м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с. Худоеланское, ул. Майская, 6а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25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с. Худоеланское, ул. Заозерная, 14а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8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с. Худоеланское, ул. Транспортная, 6а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15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с. Худоеланское, ул. Пионерская, 10Б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10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с. Худоеланское, ул. Транспортная, 67А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280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д. Верхний Хингуй. ул. Новая, 9а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10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д. Талый Ключ, ул. Центральная, 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10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1982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п. ж/ст. Хингуй, ул. Центральная, 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6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п. ж/д ст. Хингуй, ул. Школьная, 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6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  <w:tr w:rsidR="00D05D38" w:rsidRPr="00D05D38" w:rsidTr="00D05D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п. ж/д ст. Кадуй, ул. Железнодорожная, 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Водонапорная башня, объем бака 4 м</w:t>
            </w:r>
            <w:r w:rsidRPr="00D05D38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D05D38">
              <w:rPr>
                <w:rFonts w:eastAsia="Calibri"/>
                <w:lang w:eastAsia="en-US"/>
              </w:rPr>
              <w:t>– 1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1965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8" w:rsidRPr="00D05D38" w:rsidRDefault="00D05D38" w:rsidP="00D05D38">
            <w:pPr>
              <w:spacing w:after="20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05D38">
              <w:rPr>
                <w:rFonts w:eastAsia="Calibri"/>
                <w:lang w:eastAsia="en-US"/>
              </w:rPr>
              <w:t>нет</w:t>
            </w:r>
          </w:p>
        </w:tc>
      </w:tr>
    </w:tbl>
    <w:p w:rsidR="00D05D38" w:rsidRPr="00D05D38" w:rsidRDefault="00D05D38" w:rsidP="00D05D38">
      <w:pPr>
        <w:spacing w:after="200" w:line="360" w:lineRule="auto"/>
        <w:jc w:val="both"/>
        <w:rPr>
          <w:rFonts w:eastAsia="Calibri"/>
          <w:color w:val="000000"/>
          <w:lang w:eastAsia="en-US"/>
        </w:rPr>
      </w:pPr>
    </w:p>
    <w:p w:rsidR="00D05D38" w:rsidRPr="00D05D38" w:rsidRDefault="00D05D38" w:rsidP="00D05D38">
      <w:pPr>
        <w:spacing w:after="200" w:line="276" w:lineRule="auto"/>
        <w:rPr>
          <w:rFonts w:eastAsia="Calibri"/>
          <w:b/>
          <w:lang w:eastAsia="en-US"/>
        </w:rPr>
      </w:pPr>
      <w:bookmarkStart w:id="3" w:name="_Toc359401263"/>
      <w:r w:rsidRPr="00D05D38">
        <w:rPr>
          <w:rFonts w:eastAsia="Calibri"/>
          <w:b/>
          <w:lang w:eastAsia="en-US"/>
        </w:rPr>
        <w:t>Данные лабораторных анализов качества воды</w:t>
      </w:r>
      <w:bookmarkEnd w:id="3"/>
    </w:p>
    <w:p w:rsidR="00D05D38" w:rsidRPr="00D05D38" w:rsidRDefault="00D05D38" w:rsidP="00D05D38">
      <w:pPr>
        <w:spacing w:after="200" w:line="276" w:lineRule="auto"/>
        <w:rPr>
          <w:rFonts w:eastAsia="Calibri"/>
          <w:bCs/>
          <w:lang w:eastAsia="en-US"/>
        </w:rPr>
      </w:pPr>
      <w:r w:rsidRPr="00D05D38">
        <w:rPr>
          <w:rFonts w:eastAsia="Calibri"/>
          <w:b/>
          <w:lang w:eastAsia="en-US"/>
        </w:rPr>
        <w:t xml:space="preserve">              </w:t>
      </w:r>
      <w:r w:rsidRPr="00D05D38">
        <w:rPr>
          <w:rFonts w:eastAsia="Calibri"/>
          <w:bCs/>
          <w:lang w:eastAsia="en-US"/>
        </w:rPr>
        <w:t>Согласно утверждённым планам, вода из водонапорных башен ежегодно подвергается лабораторным исследованиям. По данным протоколов лабораторных испытаний, пробы воды соответствуют Сан Пин. 2.1.4.1074-01</w:t>
      </w:r>
    </w:p>
    <w:p w:rsidR="00D05D38" w:rsidRPr="00D05D38" w:rsidRDefault="00D05D38" w:rsidP="00D05D38">
      <w:pPr>
        <w:spacing w:after="200" w:line="276" w:lineRule="auto"/>
        <w:ind w:firstLine="708"/>
        <w:jc w:val="center"/>
        <w:rPr>
          <w:rFonts w:eastAsia="Calibri"/>
          <w:b/>
          <w:lang w:eastAsia="en-US"/>
        </w:rPr>
      </w:pPr>
      <w:bookmarkStart w:id="4" w:name="_Toc360540975"/>
      <w:bookmarkStart w:id="5" w:name="_Toc360541033"/>
      <w:bookmarkStart w:id="6" w:name="_Toc360541444"/>
      <w:bookmarkStart w:id="7" w:name="_Toc360611451"/>
      <w:bookmarkStart w:id="8" w:name="_Toc360611485"/>
      <w:bookmarkStart w:id="9" w:name="_Toc360612760"/>
      <w:bookmarkStart w:id="10" w:name="_Toc360613178"/>
      <w:bookmarkStart w:id="11" w:name="_Toc380675300"/>
      <w:r w:rsidRPr="00D05D38">
        <w:rPr>
          <w:rFonts w:ascii="Cambria" w:eastAsia="Calibri" w:hAnsi="Cambria"/>
          <w:b/>
          <w:bCs/>
          <w:color w:val="4F81BD" w:themeColor="accent1"/>
          <w:sz w:val="22"/>
          <w:szCs w:val="22"/>
          <w:lang w:eastAsia="en-US"/>
        </w:rPr>
        <w:t xml:space="preserve">4.2.2.  Описание существующих технических и технологических проблем в </w:t>
      </w:r>
      <w:r w:rsidRPr="00D05D38">
        <w:rPr>
          <w:rFonts w:eastAsia="Calibri"/>
          <w:b/>
          <w:bCs/>
          <w:color w:val="4F81BD" w:themeColor="accent1"/>
          <w:lang w:eastAsia="en-US"/>
        </w:rPr>
        <w:t>водоснабжении муниципального образования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05D38">
        <w:rPr>
          <w:rFonts w:eastAsia="Calibri"/>
          <w:b/>
          <w:lang w:eastAsia="en-US"/>
        </w:rPr>
        <w:t>:</w:t>
      </w:r>
    </w:p>
    <w:p w:rsidR="00D05D38" w:rsidRPr="00D05D38" w:rsidRDefault="00D05D38" w:rsidP="00D05D38">
      <w:pPr>
        <w:tabs>
          <w:tab w:val="left" w:pos="510"/>
        </w:tabs>
        <w:spacing w:after="200" w:line="276" w:lineRule="auto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lastRenderedPageBreak/>
        <w:t>На первый этап с 2015-2025 г.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D05D38" w:rsidRPr="00D05D38" w:rsidRDefault="00D05D38" w:rsidP="00D05D38">
      <w:pPr>
        <w:spacing w:line="360" w:lineRule="auto"/>
        <w:ind w:left="675"/>
        <w:contextualSpacing/>
        <w:jc w:val="both"/>
        <w:rPr>
          <w:color w:val="000000"/>
        </w:rPr>
      </w:pPr>
      <w:r w:rsidRPr="00D05D38">
        <w:rPr>
          <w:color w:val="000000"/>
        </w:rPr>
        <w:t>- устройство скважины в с. Худоеланское , ул. Московская, № 35 с обустройством водонапорной башни;</w:t>
      </w:r>
    </w:p>
    <w:p w:rsidR="00D05D38" w:rsidRPr="00D05D38" w:rsidRDefault="00D05D38" w:rsidP="00D05D38">
      <w:pPr>
        <w:spacing w:line="360" w:lineRule="auto"/>
        <w:ind w:left="675"/>
        <w:contextualSpacing/>
        <w:jc w:val="both"/>
        <w:rPr>
          <w:color w:val="000000"/>
        </w:rPr>
      </w:pPr>
      <w:r w:rsidRPr="00D05D38">
        <w:rPr>
          <w:color w:val="000000"/>
        </w:rPr>
        <w:t>-устройство в с. Худоеланское по ул. Водопроводная кольцевой сети  хозяйственно  питьевого водопровода с расположением на водоразборных колонках с установкой пожарных кранов;</w:t>
      </w:r>
    </w:p>
    <w:p w:rsidR="00D05D38" w:rsidRPr="00D05D38" w:rsidRDefault="00D05D38" w:rsidP="00D05D38">
      <w:pPr>
        <w:spacing w:line="360" w:lineRule="auto"/>
        <w:ind w:left="675"/>
        <w:contextualSpacing/>
        <w:jc w:val="both"/>
        <w:rPr>
          <w:color w:val="000000"/>
        </w:rPr>
      </w:pPr>
      <w:r w:rsidRPr="00D05D38">
        <w:rPr>
          <w:color w:val="000000"/>
        </w:rPr>
        <w:t>-обустройство водобашни с установкой пожарных кранов в с. Худоеланское по ул. Доозерная</w:t>
      </w:r>
    </w:p>
    <w:p w:rsidR="00D05D38" w:rsidRPr="00D05D38" w:rsidRDefault="00D05D38" w:rsidP="00D05D38">
      <w:pPr>
        <w:spacing w:line="360" w:lineRule="auto"/>
        <w:ind w:left="675"/>
        <w:contextualSpacing/>
        <w:jc w:val="both"/>
        <w:rPr>
          <w:color w:val="000000"/>
        </w:rPr>
      </w:pPr>
      <w:r w:rsidRPr="00D05D38">
        <w:rPr>
          <w:color w:val="000000"/>
        </w:rPr>
        <w:t>-Обустройство водобашни с установкой пожарных кранов в д. Верхний Хингуй</w:t>
      </w:r>
    </w:p>
    <w:p w:rsidR="00D05D38" w:rsidRPr="00D05D38" w:rsidRDefault="00D05D38" w:rsidP="00D05D38">
      <w:pPr>
        <w:spacing w:line="360" w:lineRule="auto"/>
        <w:jc w:val="both"/>
        <w:rPr>
          <w:rFonts w:eastAsia="Calibri"/>
          <w:highlight w:val="green"/>
          <w:lang w:eastAsia="en-US"/>
        </w:rPr>
      </w:pPr>
    </w:p>
    <w:p w:rsidR="00D05D38" w:rsidRPr="00D05D38" w:rsidRDefault="00D05D38" w:rsidP="00D05D38">
      <w:pPr>
        <w:tabs>
          <w:tab w:val="left" w:pos="510"/>
        </w:tabs>
        <w:spacing w:after="200" w:line="360" w:lineRule="auto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ab/>
        <w:t>На перспективу 2032 г. этап строительства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D05D38" w:rsidRPr="00D05D38" w:rsidRDefault="00D05D38" w:rsidP="00D05D38">
      <w:pPr>
        <w:numPr>
          <w:ilvl w:val="0"/>
          <w:numId w:val="4"/>
        </w:numPr>
        <w:spacing w:after="200" w:line="360" w:lineRule="auto"/>
        <w:contextualSpacing/>
        <w:jc w:val="both"/>
        <w:rPr>
          <w:color w:val="000000"/>
        </w:rPr>
      </w:pPr>
      <w:r w:rsidRPr="00D05D38">
        <w:rPr>
          <w:color w:val="000000"/>
        </w:rPr>
        <w:t>устройство скважины, обустройство водобашен с установкой пожарных кранов в  с. Худоеланское, по ул. Комсомольская в районе расположения зданий №№ 9, 16, а также по ул. Коммунистическая в районе расположения здания № 39;</w:t>
      </w:r>
    </w:p>
    <w:p w:rsidR="00D05D38" w:rsidRPr="00D05D38" w:rsidRDefault="00D05D38" w:rsidP="00D05D38">
      <w:pPr>
        <w:numPr>
          <w:ilvl w:val="0"/>
          <w:numId w:val="4"/>
        </w:numPr>
        <w:spacing w:after="200" w:line="360" w:lineRule="auto"/>
        <w:contextualSpacing/>
        <w:jc w:val="both"/>
        <w:rPr>
          <w:color w:val="000000"/>
        </w:rPr>
      </w:pPr>
      <w:r w:rsidRPr="00D05D38">
        <w:rPr>
          <w:color w:val="000000"/>
        </w:rPr>
        <w:t>бурение скважины, обустройство водобашни с установкой пожарных кранов  в с. Худоеланское, по ул. Московской № 1 «а»</w:t>
      </w:r>
    </w:p>
    <w:p w:rsidR="00D05D38" w:rsidRPr="00D05D38" w:rsidRDefault="00D05D38" w:rsidP="00D05D38">
      <w:pPr>
        <w:numPr>
          <w:ilvl w:val="0"/>
          <w:numId w:val="4"/>
        </w:numPr>
        <w:spacing w:after="200" w:line="360" w:lineRule="auto"/>
        <w:contextualSpacing/>
        <w:jc w:val="both"/>
        <w:rPr>
          <w:color w:val="000000"/>
        </w:rPr>
      </w:pPr>
      <w:r w:rsidRPr="00D05D38">
        <w:rPr>
          <w:color w:val="000000"/>
        </w:rPr>
        <w:t>бурение скважины, обустройство водобашни с установкой пожарных кранов в п. ж/д. ст. Хингуй, ул. Школьная;</w:t>
      </w:r>
    </w:p>
    <w:p w:rsidR="00D05D38" w:rsidRPr="00D05D38" w:rsidRDefault="00D05D38" w:rsidP="00D05D38">
      <w:pPr>
        <w:numPr>
          <w:ilvl w:val="0"/>
          <w:numId w:val="4"/>
        </w:numPr>
        <w:spacing w:after="200" w:line="360" w:lineRule="auto"/>
        <w:contextualSpacing/>
        <w:jc w:val="both"/>
        <w:rPr>
          <w:color w:val="000000"/>
        </w:rPr>
      </w:pPr>
      <w:r w:rsidRPr="00D05D38">
        <w:rPr>
          <w:color w:val="000000"/>
        </w:rPr>
        <w:t>бурение скважины, обустройство водобашни с установкой пожарных кранов в д. Кадуй</w:t>
      </w:r>
    </w:p>
    <w:p w:rsidR="00D05D38" w:rsidRPr="00D05D38" w:rsidRDefault="00D05D38" w:rsidP="00D05D38">
      <w:pPr>
        <w:numPr>
          <w:ilvl w:val="0"/>
          <w:numId w:val="4"/>
        </w:numPr>
        <w:spacing w:after="200" w:line="360" w:lineRule="auto"/>
        <w:contextualSpacing/>
        <w:jc w:val="both"/>
        <w:rPr>
          <w:bCs/>
          <w:color w:val="000000"/>
        </w:rPr>
      </w:pPr>
      <w:r w:rsidRPr="00D05D38">
        <w:rPr>
          <w:color w:val="000000"/>
        </w:rPr>
        <w:t xml:space="preserve">установка кранов для разбора хозяйственно- питьевой воды. </w:t>
      </w:r>
    </w:p>
    <w:p w:rsidR="00D05D38" w:rsidRPr="00D05D38" w:rsidRDefault="00D05D38" w:rsidP="00D05D38">
      <w:pPr>
        <w:numPr>
          <w:ilvl w:val="2"/>
          <w:numId w:val="5"/>
        </w:numPr>
        <w:spacing w:after="200" w:line="360" w:lineRule="auto"/>
        <w:contextualSpacing/>
        <w:jc w:val="center"/>
        <w:rPr>
          <w:b/>
          <w:bCs/>
          <w:color w:val="000000"/>
        </w:rPr>
      </w:pPr>
      <w:r w:rsidRPr="00D05D38">
        <w:rPr>
          <w:b/>
          <w:bCs/>
          <w:color w:val="000000"/>
        </w:rPr>
        <w:t>Направления развития централизованных систем                        водоснабжения</w:t>
      </w:r>
    </w:p>
    <w:p w:rsidR="00D05D38" w:rsidRPr="00D05D38" w:rsidRDefault="00D05D38" w:rsidP="00D05D38">
      <w:pPr>
        <w:spacing w:line="360" w:lineRule="auto"/>
        <w:ind w:left="709"/>
        <w:contextualSpacing/>
        <w:jc w:val="both"/>
        <w:rPr>
          <w:color w:val="000000"/>
        </w:rPr>
      </w:pPr>
      <w:r w:rsidRPr="00D05D38">
        <w:rPr>
          <w:color w:val="000000"/>
        </w:rPr>
        <w:t xml:space="preserve">    В результате реализации программы должно быть обеспечено развитие сетей централизованного водоснабжения. Планируется обустройство населённых пунктов Худоеланского  МО артезианскими скважинами с обустройством водобашен. Горячее водоснабжение не планируется.</w:t>
      </w:r>
    </w:p>
    <w:p w:rsidR="00D05D38" w:rsidRPr="00D05D38" w:rsidRDefault="00D05D38" w:rsidP="00D05D38">
      <w:pPr>
        <w:numPr>
          <w:ilvl w:val="2"/>
          <w:numId w:val="5"/>
        </w:numPr>
        <w:spacing w:after="200" w:line="276" w:lineRule="auto"/>
        <w:contextualSpacing/>
        <w:jc w:val="center"/>
        <w:rPr>
          <w:b/>
          <w:bCs/>
          <w:color w:val="000000"/>
        </w:rPr>
      </w:pPr>
      <w:r w:rsidRPr="00D05D38">
        <w:rPr>
          <w:b/>
          <w:bCs/>
          <w:color w:val="000000"/>
        </w:rPr>
        <w:t>Целевые показатели развития централизованных систем водоснабжения</w:t>
      </w:r>
    </w:p>
    <w:p w:rsidR="00D05D38" w:rsidRPr="00D05D38" w:rsidRDefault="00D05D38" w:rsidP="00D05D38">
      <w:pPr>
        <w:spacing w:after="120"/>
        <w:ind w:firstLine="709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Реализация мероприятий предложенных в схеме водоснабжения</w:t>
      </w:r>
    </w:p>
    <w:p w:rsidR="00D05D38" w:rsidRPr="00D05D38" w:rsidRDefault="00D05D38" w:rsidP="00D05D38">
      <w:pPr>
        <w:spacing w:after="120"/>
        <w:ind w:firstLine="709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населенных пунктов окажет позитивное влияние на значение целевых</w:t>
      </w:r>
    </w:p>
    <w:p w:rsidR="00D05D38" w:rsidRPr="00D05D38" w:rsidRDefault="00D05D38" w:rsidP="00D05D38">
      <w:pPr>
        <w:spacing w:after="120"/>
        <w:ind w:firstLine="709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lastRenderedPageBreak/>
        <w:t>показателей. Ниже приведены целевые показатели систем водоснабжения с</w:t>
      </w:r>
    </w:p>
    <w:p w:rsidR="00D05D38" w:rsidRPr="00D05D38" w:rsidRDefault="00D05D38" w:rsidP="00D05D38">
      <w:pPr>
        <w:spacing w:after="120"/>
        <w:ind w:firstLine="709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мероприятиями направленными на их повышение.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  <w:r w:rsidRPr="00D05D38">
        <w:rPr>
          <w:rFonts w:eastAsia="Calibri"/>
          <w:b/>
          <w:bCs/>
          <w:lang w:eastAsia="en-US"/>
        </w:rPr>
        <w:t>4.2.3.1. Повышение надежности и бесперебойности водоснабжения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Бурения новых артезианских скважин;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Устройство резервуаров чистой воды;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 Строительство новых водозаборных узлов;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При проектировании и строительстве новых сетей использовать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принципы кольцевания водопровода;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  <w:r w:rsidRPr="00D05D38">
        <w:rPr>
          <w:rFonts w:eastAsia="Calibri"/>
          <w:b/>
          <w:bCs/>
          <w:lang w:eastAsia="en-US"/>
        </w:rPr>
        <w:t>4.2.3.2.  Повышение показателей качества воды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Установка фильтров очистки воды;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Постоянный контроль качества воды поднимаемой артезианскими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скважинами и после установок обезжелезивания;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Своевременные мероприятия по санитарной обработке систем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водоснабжения (скважин, резервуаров, установок водоподготовки,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сетей);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Установление и соблюдение поясов ЗСО у источников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водоснабжения, сооружений и сетей;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  <w:r w:rsidRPr="00D05D38">
        <w:rPr>
          <w:rFonts w:eastAsia="Calibri"/>
          <w:b/>
          <w:bCs/>
          <w:lang w:eastAsia="en-US"/>
        </w:rPr>
        <w:t>4.2.3.3. Увеличение охвата территорий сетями централизованного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  <w:r w:rsidRPr="00D05D38">
        <w:rPr>
          <w:rFonts w:eastAsia="Calibri"/>
          <w:b/>
          <w:bCs/>
          <w:lang w:eastAsia="en-US"/>
        </w:rPr>
        <w:t>водоснабжения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Прокладка сетей водопровода к территориям существующей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застройки не имеющей централизованного водоснабжения;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Прокладка сетей водопровода к новым потребителям на территории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существующей застройки;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Прокладка сетей водопровода для водоснабжения территорий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предназначенных для объектов капитального строительства;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bCs/>
          <w:lang w:eastAsia="en-US"/>
        </w:rPr>
      </w:pPr>
      <w:r w:rsidRPr="00D05D38">
        <w:rPr>
          <w:rFonts w:eastAsia="Calibri"/>
          <w:b/>
          <w:bCs/>
          <w:lang w:eastAsia="en-US"/>
        </w:rPr>
        <w:t>4.2.3.4.  Повышение эффективности использования ресурсов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Установить приборы учета воды на скважинах, установках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обезжелезивания, насосных станциях, у потребителей;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Контроль объемов отпуска и потребления воды;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Замена изношенных и аварийных участков водопровода;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Использование современных систем трубопроводов и арматуры.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b/>
          <w:lang w:eastAsia="en-US"/>
        </w:rPr>
      </w:pPr>
    </w:p>
    <w:p w:rsidR="00D05D38" w:rsidRPr="00D05D38" w:rsidRDefault="00D05D38" w:rsidP="00D05D38">
      <w:pPr>
        <w:numPr>
          <w:ilvl w:val="0"/>
          <w:numId w:val="5"/>
        </w:numPr>
        <w:spacing w:after="120" w:line="276" w:lineRule="auto"/>
        <w:contextualSpacing/>
        <w:jc w:val="center"/>
        <w:rPr>
          <w:b/>
          <w:color w:val="000000"/>
        </w:rPr>
      </w:pPr>
      <w:r w:rsidRPr="00D05D38">
        <w:rPr>
          <w:b/>
          <w:color w:val="000000"/>
        </w:rPr>
        <w:t>Водоотведение, канализация</w:t>
      </w:r>
    </w:p>
    <w:p w:rsidR="00D05D38" w:rsidRPr="00D05D38" w:rsidRDefault="00D05D38" w:rsidP="00D05D38">
      <w:pPr>
        <w:keepNext/>
        <w:keepLines/>
        <w:spacing w:before="200" w:line="276" w:lineRule="auto"/>
        <w:ind w:firstLine="708"/>
        <w:jc w:val="center"/>
        <w:outlineLvl w:val="2"/>
        <w:rPr>
          <w:rFonts w:ascii="Cambria" w:hAnsi="Cambria"/>
          <w:b/>
          <w:bCs/>
          <w:sz w:val="22"/>
          <w:szCs w:val="22"/>
          <w:lang w:eastAsia="en-US"/>
        </w:rPr>
      </w:pPr>
      <w:r w:rsidRPr="00D05D38">
        <w:rPr>
          <w:rFonts w:ascii="Cambria" w:hAnsi="Cambria"/>
          <w:b/>
          <w:bCs/>
          <w:sz w:val="22"/>
          <w:szCs w:val="22"/>
          <w:lang w:eastAsia="en-US"/>
        </w:rPr>
        <w:t>5.1 .  Описание структуры системы сбора, очистки и отведения сточных вод муниципального образования.</w:t>
      </w:r>
    </w:p>
    <w:p w:rsidR="00D05D38" w:rsidRPr="00D05D38" w:rsidRDefault="00D05D38" w:rsidP="00D05D38">
      <w:pPr>
        <w:tabs>
          <w:tab w:val="left" w:pos="510"/>
        </w:tabs>
        <w:spacing w:after="200" w:line="360" w:lineRule="auto"/>
        <w:jc w:val="both"/>
        <w:rPr>
          <w:rFonts w:eastAsia="Calibri"/>
          <w:b/>
          <w:bCs/>
          <w:iCs/>
          <w:sz w:val="22"/>
          <w:lang w:eastAsia="en-US"/>
        </w:rPr>
      </w:pPr>
      <w:r w:rsidRPr="00D05D38">
        <w:rPr>
          <w:rFonts w:ascii="Calibri" w:eastAsia="Calibri" w:hAnsi="Calibri"/>
          <w:b/>
          <w:bCs/>
          <w:sz w:val="22"/>
          <w:lang w:eastAsia="en-US"/>
        </w:rPr>
        <w:tab/>
      </w:r>
      <w:r w:rsidRPr="00D05D38">
        <w:rPr>
          <w:rFonts w:eastAsia="Calibri"/>
          <w:sz w:val="22"/>
          <w:lang w:eastAsia="en-US"/>
        </w:rPr>
        <w:t>Водоотведение с. Худоеланское проектируется условно - 100 м</w:t>
      </w:r>
      <w:r w:rsidRPr="00D05D38">
        <w:rPr>
          <w:rFonts w:eastAsia="Calibri"/>
          <w:sz w:val="22"/>
          <w:vertAlign w:val="superscript"/>
          <w:lang w:eastAsia="en-US"/>
        </w:rPr>
        <w:t>3</w:t>
      </w:r>
      <w:r w:rsidRPr="00D05D38">
        <w:rPr>
          <w:rFonts w:eastAsia="Calibri"/>
          <w:sz w:val="22"/>
          <w:lang w:eastAsia="en-US"/>
        </w:rPr>
        <w:t xml:space="preserve">/сутки со строительством современных очистных сооружений. Выпуск очищенных сточных вод проектируется в местные </w:t>
      </w:r>
      <w:r w:rsidRPr="00D05D38">
        <w:rPr>
          <w:rFonts w:eastAsia="Calibri"/>
          <w:sz w:val="22"/>
          <w:lang w:eastAsia="en-US"/>
        </w:rPr>
        <w:lastRenderedPageBreak/>
        <w:t>водоёмы или на рельеф. Ливневая канализация Худоеланского МО выполняется по кюветам дорог с рассредоточенными выпусками на рельеф местности с устройством механической очистки.</w:t>
      </w:r>
      <w:bookmarkStart w:id="12" w:name="_Toc341792486"/>
      <w:bookmarkStart w:id="13" w:name="_Toc343797636"/>
      <w:bookmarkStart w:id="14" w:name="_Toc358300716"/>
    </w:p>
    <w:p w:rsidR="00D05D38" w:rsidRPr="00D05D38" w:rsidRDefault="00D05D38" w:rsidP="00D05D38">
      <w:pPr>
        <w:tabs>
          <w:tab w:val="left" w:pos="510"/>
        </w:tabs>
        <w:spacing w:after="200" w:line="360" w:lineRule="auto"/>
        <w:jc w:val="center"/>
        <w:rPr>
          <w:rFonts w:eastAsia="Calibri"/>
          <w:b/>
          <w:sz w:val="22"/>
          <w:lang w:eastAsia="en-US"/>
        </w:rPr>
      </w:pPr>
      <w:bookmarkStart w:id="15" w:name="_Toc360187470"/>
      <w:bookmarkStart w:id="16" w:name="_Toc360540822"/>
      <w:bookmarkStart w:id="17" w:name="_Toc360540880"/>
      <w:bookmarkStart w:id="18" w:name="_Toc360540982"/>
      <w:bookmarkStart w:id="19" w:name="_Toc360541040"/>
      <w:bookmarkStart w:id="20" w:name="_Toc360541452"/>
      <w:bookmarkStart w:id="21" w:name="_Toc360611459"/>
      <w:bookmarkStart w:id="22" w:name="_Toc360611493"/>
      <w:bookmarkStart w:id="23" w:name="_Toc360612768"/>
      <w:bookmarkStart w:id="24" w:name="_Toc360613186"/>
      <w:bookmarkEnd w:id="12"/>
      <w:bookmarkEnd w:id="13"/>
      <w:bookmarkEnd w:id="14"/>
      <w:r w:rsidRPr="00D05D38">
        <w:rPr>
          <w:rFonts w:eastAsia="Calibri"/>
          <w:b/>
          <w:sz w:val="22"/>
          <w:szCs w:val="22"/>
          <w:lang w:eastAsia="en-US"/>
        </w:rPr>
        <w:t>5.1.1. Анализ действующих систем и схем водоотведения поселения.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05D38" w:rsidRPr="00D05D38" w:rsidRDefault="00D05D38" w:rsidP="00D05D38">
      <w:pPr>
        <w:tabs>
          <w:tab w:val="left" w:pos="510"/>
        </w:tabs>
        <w:spacing w:after="200" w:line="360" w:lineRule="auto"/>
        <w:jc w:val="both"/>
        <w:rPr>
          <w:rFonts w:eastAsia="Calibri"/>
          <w:b/>
          <w:sz w:val="22"/>
          <w:lang w:eastAsia="en-US"/>
        </w:rPr>
      </w:pPr>
      <w:r w:rsidRPr="00D05D38">
        <w:rPr>
          <w:rFonts w:eastAsia="Calibri"/>
          <w:sz w:val="22"/>
          <w:lang w:eastAsia="en-US"/>
        </w:rPr>
        <w:tab/>
        <w:t>Жилая застройка, общественные здания и здания коммунального назначения населённых пунктов Худоеланского сельского поселения  оборудованы надворными уборными.</w:t>
      </w:r>
    </w:p>
    <w:p w:rsidR="00D05D38" w:rsidRPr="00D05D38" w:rsidRDefault="00D05D38" w:rsidP="00D05D38">
      <w:pPr>
        <w:keepNext/>
        <w:keepLines/>
        <w:spacing w:before="200" w:line="276" w:lineRule="auto"/>
        <w:ind w:firstLine="708"/>
        <w:jc w:val="center"/>
        <w:outlineLvl w:val="2"/>
        <w:rPr>
          <w:b/>
          <w:bCs/>
          <w:sz w:val="22"/>
          <w:lang w:eastAsia="en-US"/>
        </w:rPr>
      </w:pPr>
      <w:bookmarkStart w:id="25" w:name="_Toc360541453"/>
      <w:bookmarkStart w:id="26" w:name="_Toc360611460"/>
      <w:bookmarkStart w:id="27" w:name="_Toc360611494"/>
      <w:bookmarkStart w:id="28" w:name="_Toc360612769"/>
      <w:bookmarkStart w:id="29" w:name="_Toc360613187"/>
      <w:bookmarkStart w:id="30" w:name="_Toc380675309"/>
      <w:r w:rsidRPr="00D05D38">
        <w:rPr>
          <w:b/>
          <w:bCs/>
          <w:sz w:val="22"/>
          <w:lang w:eastAsia="en-US"/>
        </w:rPr>
        <w:t xml:space="preserve">5.1.2. Описание существующих технических и технологических проблем </w:t>
      </w:r>
      <w:r w:rsidRPr="00D05D38">
        <w:rPr>
          <w:b/>
          <w:bCs/>
          <w:sz w:val="22"/>
          <w:lang w:eastAsia="en-US"/>
        </w:rPr>
        <w:br/>
        <w:t>в водоснабжении муниципального образования</w:t>
      </w:r>
      <w:bookmarkEnd w:id="25"/>
      <w:bookmarkEnd w:id="26"/>
      <w:bookmarkEnd w:id="27"/>
      <w:bookmarkEnd w:id="28"/>
      <w:bookmarkEnd w:id="29"/>
      <w:bookmarkEnd w:id="30"/>
    </w:p>
    <w:p w:rsidR="00D05D38" w:rsidRPr="00D05D38" w:rsidRDefault="00D05D38" w:rsidP="00D05D38">
      <w:pPr>
        <w:numPr>
          <w:ilvl w:val="0"/>
          <w:numId w:val="6"/>
        </w:numPr>
        <w:tabs>
          <w:tab w:val="left" w:pos="510"/>
        </w:tabs>
        <w:spacing w:after="200" w:line="360" w:lineRule="auto"/>
        <w:contextualSpacing/>
        <w:jc w:val="both"/>
        <w:rPr>
          <w:b/>
        </w:rPr>
      </w:pPr>
      <w:r w:rsidRPr="00D05D38">
        <w:rPr>
          <w:sz w:val="23"/>
          <w:szCs w:val="23"/>
        </w:rPr>
        <w:t xml:space="preserve">В настоящее время Худоеланское сельское поселение имеет довольно низкую степень благоустройства. Централизованной системы канализации нет. </w:t>
      </w:r>
    </w:p>
    <w:p w:rsidR="00D05D38" w:rsidRPr="00D05D38" w:rsidRDefault="00D05D38" w:rsidP="00D05D38">
      <w:pPr>
        <w:numPr>
          <w:ilvl w:val="0"/>
          <w:numId w:val="6"/>
        </w:numPr>
        <w:tabs>
          <w:tab w:val="left" w:pos="510"/>
        </w:tabs>
        <w:spacing w:after="200" w:line="360" w:lineRule="auto"/>
        <w:contextualSpacing/>
        <w:jc w:val="both"/>
        <w:rPr>
          <w:b/>
        </w:rPr>
      </w:pPr>
      <w:r w:rsidRPr="00D05D38">
        <w:rPr>
          <w:sz w:val="23"/>
          <w:szCs w:val="23"/>
        </w:rPr>
        <w:t>Отсутствие перспективной схемы водоотведения замедляет развитие сельского поселения в целом.</w:t>
      </w:r>
    </w:p>
    <w:p w:rsidR="00D05D38" w:rsidRPr="00D05D38" w:rsidRDefault="00D05D38" w:rsidP="00D05D38">
      <w:pPr>
        <w:keepNext/>
        <w:numPr>
          <w:ilvl w:val="1"/>
          <w:numId w:val="5"/>
        </w:numPr>
        <w:spacing w:after="200" w:line="360" w:lineRule="auto"/>
        <w:jc w:val="center"/>
        <w:outlineLvl w:val="1"/>
        <w:rPr>
          <w:b/>
          <w:bCs/>
          <w:iCs/>
          <w:lang w:val="x-none" w:eastAsia="x-none"/>
        </w:rPr>
      </w:pPr>
      <w:bookmarkStart w:id="31" w:name="_Toc360612770"/>
      <w:bookmarkStart w:id="32" w:name="_Toc360613188"/>
      <w:bookmarkStart w:id="33" w:name="_Toc360633089"/>
      <w:bookmarkStart w:id="34" w:name="_Toc361734868"/>
      <w:bookmarkStart w:id="35" w:name="_Toc380675310"/>
      <w:r w:rsidRPr="00D05D38">
        <w:rPr>
          <w:b/>
          <w:bCs/>
          <w:iCs/>
          <w:lang w:val="x-none" w:eastAsia="x-none"/>
        </w:rPr>
        <w:t>Существующие балансы системы водоотведения</w:t>
      </w:r>
      <w:bookmarkEnd w:id="31"/>
      <w:bookmarkEnd w:id="32"/>
      <w:bookmarkEnd w:id="33"/>
      <w:bookmarkEnd w:id="34"/>
      <w:bookmarkEnd w:id="35"/>
    </w:p>
    <w:p w:rsidR="00D05D38" w:rsidRPr="00D05D38" w:rsidRDefault="00D05D38" w:rsidP="00D05D38">
      <w:pPr>
        <w:spacing w:line="360" w:lineRule="auto"/>
        <w:ind w:firstLine="709"/>
        <w:rPr>
          <w:rFonts w:eastAsia="Calibri"/>
          <w:color w:val="000000"/>
          <w:sz w:val="22"/>
          <w:lang w:eastAsia="en-US"/>
        </w:rPr>
      </w:pPr>
      <w:r w:rsidRPr="00D05D38">
        <w:rPr>
          <w:rFonts w:eastAsia="Calibri"/>
          <w:sz w:val="22"/>
          <w:szCs w:val="22"/>
          <w:lang w:eastAsia="en-US"/>
        </w:rPr>
        <w:tab/>
      </w:r>
    </w:p>
    <w:p w:rsidR="00D05D38" w:rsidRPr="00D05D38" w:rsidRDefault="00D05D38" w:rsidP="00D05D38">
      <w:pPr>
        <w:ind w:firstLine="284"/>
        <w:jc w:val="both"/>
        <w:rPr>
          <w:rFonts w:eastAsiaTheme="minorHAnsi"/>
          <w:sz w:val="22"/>
          <w:lang w:eastAsia="en-US"/>
        </w:rPr>
      </w:pPr>
      <w:r w:rsidRPr="00D05D38">
        <w:rPr>
          <w:rFonts w:eastAsiaTheme="minorHAnsi"/>
          <w:lang w:eastAsia="en-US"/>
        </w:rPr>
        <w:t>Согласно СНиП 2.04.03-85 «Канализация. Наружные сети и сооружения» Черт.1, интенсивность дождя в Иркутской области составляет 70л/сек. с 1га. Ливневая канализация Худоеланского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также должно быть соответствии с требованиями СанПиН 2.1.5.980-00 «К санитарной охране водных объектов и соблюдению нормативов качества воды в пунктах водопользования».</w:t>
      </w:r>
      <w:r w:rsidRPr="00D05D38">
        <w:rPr>
          <w:rFonts w:eastAsiaTheme="minorHAnsi"/>
          <w:sz w:val="22"/>
          <w:lang w:eastAsia="en-US"/>
        </w:rPr>
        <w:t>.</w:t>
      </w:r>
    </w:p>
    <w:p w:rsidR="00D05D38" w:rsidRPr="00D05D38" w:rsidRDefault="00D05D38" w:rsidP="00D05D38">
      <w:pPr>
        <w:tabs>
          <w:tab w:val="left" w:pos="510"/>
        </w:tabs>
        <w:spacing w:after="200" w:line="360" w:lineRule="auto"/>
        <w:ind w:left="495"/>
        <w:jc w:val="both"/>
        <w:rPr>
          <w:rFonts w:eastAsia="Calibri"/>
          <w:bCs/>
          <w:sz w:val="22"/>
          <w:lang w:eastAsia="en-US"/>
        </w:rPr>
      </w:pPr>
      <w:r w:rsidRPr="00D05D38">
        <w:rPr>
          <w:rFonts w:eastAsia="Calibri"/>
          <w:bCs/>
          <w:sz w:val="22"/>
          <w:lang w:eastAsia="en-US"/>
        </w:rPr>
        <w:t>- 25 л/сут. на одного человека – норма удельного водоотведения в не канализованных населённых пунктах;</w:t>
      </w:r>
    </w:p>
    <w:p w:rsidR="00D05D38" w:rsidRPr="00D05D38" w:rsidRDefault="00D05D38" w:rsidP="00D05D38">
      <w:pPr>
        <w:keepNext/>
        <w:spacing w:line="360" w:lineRule="auto"/>
        <w:jc w:val="center"/>
        <w:outlineLvl w:val="1"/>
        <w:rPr>
          <w:b/>
          <w:bCs/>
          <w:iCs/>
          <w:szCs w:val="26"/>
          <w:lang w:val="x-none" w:eastAsia="x-none"/>
        </w:rPr>
      </w:pPr>
      <w:bookmarkStart w:id="36" w:name="_Toc380675311"/>
      <w:r w:rsidRPr="00D05D38">
        <w:rPr>
          <w:b/>
          <w:bCs/>
          <w:iCs/>
          <w:szCs w:val="28"/>
          <w:lang w:eastAsia="x-none"/>
        </w:rPr>
        <w:t xml:space="preserve">5.3. </w:t>
      </w:r>
      <w:r w:rsidRPr="00D05D38">
        <w:rPr>
          <w:b/>
          <w:bCs/>
          <w:iCs/>
          <w:szCs w:val="28"/>
          <w:lang w:val="x-none" w:eastAsia="x-none"/>
        </w:rPr>
        <w:t>Перспективные расчетные расходы сточных вод</w:t>
      </w:r>
      <w:bookmarkEnd w:id="36"/>
    </w:p>
    <w:p w:rsidR="00D05D38" w:rsidRPr="00D05D38" w:rsidRDefault="00D05D38" w:rsidP="00D05D38">
      <w:pPr>
        <w:rPr>
          <w:rFonts w:eastAsia="Calibri"/>
          <w:b/>
          <w:color w:val="000000"/>
          <w:sz w:val="22"/>
          <w:lang w:eastAsia="en-US"/>
        </w:rPr>
      </w:pPr>
    </w:p>
    <w:p w:rsidR="00D05D38" w:rsidRPr="00D05D38" w:rsidRDefault="00D05D38" w:rsidP="00D05D38">
      <w:pPr>
        <w:spacing w:line="360" w:lineRule="auto"/>
        <w:ind w:firstLine="708"/>
        <w:jc w:val="both"/>
        <w:rPr>
          <w:rFonts w:eastAsia="Calibri"/>
          <w:sz w:val="22"/>
          <w:lang w:eastAsia="en-US"/>
        </w:rPr>
      </w:pPr>
      <w:r w:rsidRPr="00D05D38">
        <w:rPr>
          <w:rFonts w:eastAsia="Calibri"/>
          <w:sz w:val="22"/>
          <w:lang w:eastAsia="en-US"/>
        </w:rPr>
        <w:tab/>
        <w:t>Нормы водоотведения от населения согласно СП 32.13330.2012 «СНиП 2.04.03-85 Канализация. Наружные сети и сооружения» принимаются равными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D05D38" w:rsidRPr="00D05D38" w:rsidRDefault="00D05D38" w:rsidP="00D05D38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200"/>
        <w:jc w:val="both"/>
        <w:rPr>
          <w:rFonts w:eastAsia="Calibri"/>
          <w:sz w:val="22"/>
          <w:lang w:eastAsia="en-US"/>
        </w:rPr>
      </w:pPr>
      <w:r w:rsidRPr="00D05D38">
        <w:rPr>
          <w:rFonts w:eastAsia="Calibri"/>
          <w:sz w:val="22"/>
          <w:lang w:eastAsia="en-US"/>
        </w:rPr>
        <w:t>- 160 л/сут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D05D38" w:rsidRPr="00D05D38" w:rsidRDefault="00D05D38" w:rsidP="00D05D38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200"/>
        <w:jc w:val="both"/>
        <w:rPr>
          <w:rFonts w:eastAsia="Calibri"/>
          <w:sz w:val="22"/>
          <w:lang w:eastAsia="en-US"/>
        </w:rPr>
      </w:pPr>
      <w:r w:rsidRPr="00D05D38">
        <w:rPr>
          <w:rFonts w:eastAsia="Calibri"/>
          <w:sz w:val="22"/>
          <w:lang w:eastAsia="en-US"/>
        </w:rPr>
        <w:t>- 25 л/сут. на одного человека – норма удельного водоотведения в не канализованных населённых пунктах;</w:t>
      </w:r>
    </w:p>
    <w:p w:rsidR="00D05D38" w:rsidRPr="00D05D38" w:rsidRDefault="00D05D38" w:rsidP="00D05D38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after="200"/>
        <w:jc w:val="both"/>
        <w:rPr>
          <w:rFonts w:eastAsia="Calibri"/>
          <w:sz w:val="22"/>
          <w:lang w:eastAsia="en-US"/>
        </w:rPr>
      </w:pPr>
      <w:r w:rsidRPr="00D05D38">
        <w:rPr>
          <w:rFonts w:eastAsia="Calibri"/>
          <w:sz w:val="22"/>
          <w:lang w:eastAsia="en-US"/>
        </w:rPr>
        <w:t>- 12% от расхода на хозяйственно-питьевые нужды населения приняты дополнительно на местную промышленность и неучтённые расходы.</w:t>
      </w:r>
    </w:p>
    <w:p w:rsidR="00D05D38" w:rsidRPr="00D05D38" w:rsidRDefault="00D05D38" w:rsidP="00D05D38">
      <w:pPr>
        <w:spacing w:after="200" w:line="276" w:lineRule="auto"/>
        <w:jc w:val="center"/>
        <w:rPr>
          <w:rFonts w:eastAsia="Calibri"/>
          <w:b/>
          <w:bCs/>
          <w:sz w:val="22"/>
          <w:lang w:eastAsia="en-US"/>
        </w:rPr>
      </w:pPr>
      <w:r w:rsidRPr="00D05D38">
        <w:rPr>
          <w:rFonts w:eastAsia="Calibri"/>
          <w:b/>
          <w:bCs/>
          <w:sz w:val="22"/>
          <w:szCs w:val="22"/>
          <w:lang w:eastAsia="en-US"/>
        </w:rPr>
        <w:t>Перспективные балансы системы водоотведения приведены в таблице</w:t>
      </w:r>
    </w:p>
    <w:tbl>
      <w:tblPr>
        <w:tblW w:w="96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76"/>
        <w:gridCol w:w="1723"/>
        <w:gridCol w:w="1156"/>
        <w:gridCol w:w="720"/>
        <w:gridCol w:w="1440"/>
        <w:gridCol w:w="1440"/>
        <w:gridCol w:w="1560"/>
      </w:tblGrid>
      <w:tr w:rsidR="00D05D38" w:rsidRPr="00D05D38" w:rsidTr="00D05D38">
        <w:trPr>
          <w:trHeight w:val="301"/>
          <w:tblHeader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Таблица перспективного водоотведения на 2024-2032г.</w:t>
            </w:r>
          </w:p>
        </w:tc>
      </w:tr>
      <w:tr w:rsidR="00D05D38" w:rsidRPr="00D05D38" w:rsidTr="00D05D38">
        <w:trPr>
          <w:trHeight w:val="301"/>
          <w:tblHeader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Потребитель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Ед-ца 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Изме- ре- 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Кол-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во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Средне 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суточн. Норма  на ед. изм.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Водоотведение</w:t>
            </w:r>
          </w:p>
        </w:tc>
      </w:tr>
      <w:tr w:rsidR="00D05D38" w:rsidRPr="00D05D38" w:rsidTr="00D05D38">
        <w:trPr>
          <w:trHeight w:val="768"/>
          <w:tblHeader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Наименование  расхода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Сред.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сут.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м³/сут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Годовое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т.м³/год</w:t>
            </w:r>
          </w:p>
        </w:tc>
      </w:tr>
      <w:tr w:rsidR="00D05D38" w:rsidRPr="00D05D38" w:rsidTr="00D05D38">
        <w:trPr>
          <w:trHeight w:val="301"/>
          <w:tblHeader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05D38" w:rsidRPr="00D05D38" w:rsidTr="00D05D38">
        <w:trPr>
          <w:trHeight w:val="301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Худоеланское 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05D38" w:rsidRPr="00D05D38" w:rsidTr="00D05D38">
        <w:trPr>
          <w:trHeight w:val="527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этап на 2024г.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Хозяйственно-бытовые  нужды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59,58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21,75</w:t>
            </w:r>
          </w:p>
        </w:tc>
      </w:tr>
      <w:tr w:rsidR="00D05D38" w:rsidRPr="00D05D38" w:rsidTr="00D05D38">
        <w:trPr>
          <w:trHeight w:val="316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Неучтённые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2,61</w:t>
            </w:r>
          </w:p>
        </w:tc>
      </w:tr>
      <w:tr w:rsidR="00D05D38" w:rsidRPr="00D05D38" w:rsidTr="00D05D38">
        <w:trPr>
          <w:trHeight w:val="301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 xml:space="preserve"> Полив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05D38" w:rsidRPr="00D05D38" w:rsidTr="00D05D38">
        <w:trPr>
          <w:trHeight w:val="422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24,36</w:t>
            </w:r>
          </w:p>
        </w:tc>
      </w:tr>
      <w:tr w:rsidR="00D05D38" w:rsidRPr="00D05D38" w:rsidTr="00D05D38">
        <w:trPr>
          <w:trHeight w:val="301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II </w:t>
            </w: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этап на 2032г.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Хозяйственно-бытовые  нужды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390,79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142,67</w:t>
            </w:r>
          </w:p>
        </w:tc>
      </w:tr>
      <w:tr w:rsidR="00D05D38" w:rsidRPr="00D05D38" w:rsidTr="00D05D38">
        <w:trPr>
          <w:trHeight w:val="286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Неучтённые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46,89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17,12</w:t>
            </w:r>
          </w:p>
        </w:tc>
      </w:tr>
      <w:tr w:rsidR="00D05D38" w:rsidRPr="00D05D38" w:rsidTr="00D05D38">
        <w:trPr>
          <w:trHeight w:val="301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Полив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2443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05D38" w:rsidRPr="00D05D38" w:rsidTr="00D05D38">
        <w:trPr>
          <w:trHeight w:val="361"/>
        </w:trPr>
        <w:tc>
          <w:tcPr>
            <w:tcW w:w="9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437,68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D38" w:rsidRPr="00D05D38" w:rsidRDefault="00D05D38" w:rsidP="00D05D3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05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159,79</w:t>
            </w:r>
          </w:p>
        </w:tc>
      </w:tr>
    </w:tbl>
    <w:p w:rsidR="00D05D38" w:rsidRPr="00D05D38" w:rsidRDefault="00D05D38" w:rsidP="00D05D38">
      <w:pPr>
        <w:keepNext/>
        <w:spacing w:line="360" w:lineRule="auto"/>
        <w:jc w:val="center"/>
        <w:outlineLvl w:val="1"/>
        <w:rPr>
          <w:b/>
          <w:bCs/>
          <w:iCs/>
          <w:szCs w:val="26"/>
          <w:lang w:val="x-none" w:eastAsia="x-none"/>
        </w:rPr>
      </w:pPr>
      <w:bookmarkStart w:id="37" w:name="_Toc360611463"/>
      <w:bookmarkStart w:id="38" w:name="_Toc360611497"/>
      <w:bookmarkStart w:id="39" w:name="_Toc360612773"/>
      <w:bookmarkStart w:id="40" w:name="_Toc360613191"/>
    </w:p>
    <w:p w:rsidR="00D05D38" w:rsidRPr="00D05D38" w:rsidRDefault="00D05D38" w:rsidP="00D05D38">
      <w:pPr>
        <w:keepNext/>
        <w:numPr>
          <w:ilvl w:val="1"/>
          <w:numId w:val="5"/>
        </w:numPr>
        <w:spacing w:after="200" w:line="360" w:lineRule="auto"/>
        <w:jc w:val="center"/>
        <w:outlineLvl w:val="1"/>
        <w:rPr>
          <w:b/>
          <w:bCs/>
          <w:iCs/>
          <w:color w:val="000000"/>
          <w:szCs w:val="28"/>
          <w:lang w:val="x-none" w:eastAsia="x-none"/>
        </w:rPr>
      </w:pPr>
      <w:bookmarkStart w:id="41" w:name="_Toc380675312"/>
      <w:r w:rsidRPr="00D05D38">
        <w:rPr>
          <w:b/>
          <w:bCs/>
          <w:iCs/>
          <w:szCs w:val="28"/>
          <w:lang w:val="x-none" w:eastAsia="x-none"/>
        </w:rPr>
        <w:t>Предложения по строительству, реконструкции и модернизации объектов централизованных систем водоотведения.</w:t>
      </w:r>
      <w:bookmarkEnd w:id="37"/>
      <w:bookmarkEnd w:id="38"/>
      <w:bookmarkEnd w:id="39"/>
      <w:bookmarkEnd w:id="40"/>
      <w:bookmarkEnd w:id="41"/>
    </w:p>
    <w:p w:rsidR="00D05D38" w:rsidRPr="00D05D38" w:rsidRDefault="00D05D38" w:rsidP="00D05D38">
      <w:pPr>
        <w:spacing w:after="200" w:line="276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D05D38">
        <w:rPr>
          <w:rFonts w:eastAsia="Calibri"/>
          <w:sz w:val="22"/>
          <w:szCs w:val="22"/>
          <w:lang w:eastAsia="en-US"/>
        </w:rPr>
        <w:t xml:space="preserve">         </w:t>
      </w:r>
      <w:bookmarkStart w:id="42" w:name="_Toc341792489"/>
      <w:bookmarkStart w:id="43" w:name="_Toc343797639"/>
      <w:r w:rsidRPr="00D05D38">
        <w:rPr>
          <w:rFonts w:eastAsia="Calibri"/>
          <w:b/>
          <w:sz w:val="22"/>
          <w:szCs w:val="22"/>
          <w:lang w:eastAsia="en-US"/>
        </w:rPr>
        <w:t>5.3.1.</w:t>
      </w:r>
      <w:r w:rsidRPr="00D05D38">
        <w:rPr>
          <w:rFonts w:eastAsia="Calibri"/>
          <w:b/>
          <w:bCs/>
          <w:iCs/>
          <w:sz w:val="22"/>
          <w:szCs w:val="22"/>
          <w:lang w:eastAsia="en-US"/>
        </w:rPr>
        <w:t>Ливневая канализация</w:t>
      </w:r>
      <w:bookmarkEnd w:id="42"/>
      <w:bookmarkEnd w:id="43"/>
    </w:p>
    <w:p w:rsidR="00D05D38" w:rsidRPr="00D05D38" w:rsidRDefault="00D05D38" w:rsidP="00D05D3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05D38">
        <w:rPr>
          <w:rFonts w:eastAsia="Calibri"/>
          <w:sz w:val="22"/>
          <w:szCs w:val="22"/>
          <w:lang w:eastAsia="en-US"/>
        </w:rPr>
        <w:t xml:space="preserve">         Водоотвод с территории индивидуальной застройки и зеленой зоны намечается осуществить открытыми водостоками. Канавы принимаются трапецеидального сечения с шириной по дну 0,5м, глубиной 0,6-1,0м, заложением одернованных откосов 1:2. На участках территории с уклоном более 0,03, во избежание размыва, проектируется устройство бетонных лотков прямоугольного сечения шириной 0,4 – 0,6м и глубиной до 1м.</w:t>
      </w:r>
    </w:p>
    <w:p w:rsidR="00D05D38" w:rsidRPr="00D05D38" w:rsidRDefault="00D05D38" w:rsidP="00D05D38">
      <w:pPr>
        <w:spacing w:after="200" w:line="276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D05D38">
        <w:rPr>
          <w:rFonts w:eastAsia="Calibri"/>
          <w:b/>
          <w:bCs/>
          <w:iCs/>
          <w:sz w:val="22"/>
          <w:szCs w:val="22"/>
          <w:lang w:eastAsia="en-US"/>
        </w:rPr>
        <w:t xml:space="preserve">      5.3.2. Хозяйственно-бытовая канализация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05D38">
        <w:rPr>
          <w:rFonts w:eastAsia="Calibri"/>
          <w:sz w:val="22"/>
          <w:szCs w:val="22"/>
          <w:lang w:eastAsia="en-US"/>
        </w:rPr>
        <w:t xml:space="preserve">      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05D38">
        <w:rPr>
          <w:rFonts w:eastAsia="Calibri"/>
          <w:sz w:val="22"/>
          <w:szCs w:val="22"/>
          <w:lang w:eastAsia="en-US"/>
        </w:rPr>
        <w:t xml:space="preserve">   </w:t>
      </w:r>
    </w:p>
    <w:p w:rsidR="00D05D38" w:rsidRPr="00D05D38" w:rsidRDefault="00D05D38" w:rsidP="00D05D38">
      <w:pPr>
        <w:spacing w:after="200"/>
        <w:ind w:firstLine="709"/>
        <w:jc w:val="center"/>
        <w:rPr>
          <w:rFonts w:eastAsia="Calibri"/>
          <w:b/>
          <w:bCs/>
          <w:sz w:val="22"/>
          <w:szCs w:val="28"/>
          <w:lang w:eastAsia="en-US"/>
        </w:rPr>
      </w:pPr>
      <w:r w:rsidRPr="00D05D38">
        <w:rPr>
          <w:rFonts w:eastAsia="Calibri"/>
          <w:b/>
          <w:bCs/>
          <w:sz w:val="22"/>
          <w:szCs w:val="28"/>
          <w:lang w:eastAsia="en-US"/>
        </w:rPr>
        <w:t>5.4. Экологические аспекты мероприятий по строительству и реконструкции объектов централизованной системы водоотведения.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D05D38">
        <w:rPr>
          <w:rFonts w:eastAsia="Calibri"/>
          <w:sz w:val="22"/>
          <w:szCs w:val="28"/>
          <w:lang w:eastAsia="en-US"/>
        </w:rPr>
        <w:t>Важнейшим экологическим аспектом, при выполнении мероприятий по строительству, реконструкции и модернизации объектов систем водоотведения и очистки сточных вод, является сброс сточных вод с превышением нормативно-допустимых показателей.</w:t>
      </w:r>
    </w:p>
    <w:p w:rsidR="00D05D38" w:rsidRPr="00D05D38" w:rsidRDefault="00D05D38" w:rsidP="00D05D38">
      <w:pPr>
        <w:spacing w:after="12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D05D38">
        <w:rPr>
          <w:rFonts w:eastAsia="Calibri"/>
          <w:sz w:val="22"/>
          <w:szCs w:val="28"/>
          <w:lang w:eastAsia="en-US"/>
        </w:rPr>
        <w:t>При эксплуатации объектов сельскохозяйственного назначения должны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 xml:space="preserve">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 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 xml:space="preserve">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 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lastRenderedPageBreak/>
        <w:t xml:space="preserve">При планировании и застройке сельских поселений должны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 xml:space="preserve">Отходы производства и потребления,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среды. 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 xml:space="preserve">Запрещается сброс отходов производства и потребления, в поверхностные и подземные водные объекты, на водосборные площади, в недра и на почву. 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 xml:space="preserve">Данные положения определяются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D05D38">
          <w:rPr>
            <w:rFonts w:eastAsia="Calibri"/>
            <w:sz w:val="22"/>
            <w:lang w:eastAsia="ar-SA"/>
          </w:rPr>
          <w:t>2002 г</w:t>
        </w:r>
      </w:smartTag>
      <w:r w:rsidRPr="00D05D38">
        <w:rPr>
          <w:rFonts w:eastAsia="Calibri"/>
          <w:sz w:val="22"/>
          <w:lang w:eastAsia="ar-SA"/>
        </w:rPr>
        <w:t>. N 7-ФЗ "Об охране окружающей среды".</w:t>
      </w:r>
    </w:p>
    <w:p w:rsidR="00D05D38" w:rsidRPr="00D05D38" w:rsidRDefault="00D05D38" w:rsidP="00D05D38">
      <w:pPr>
        <w:spacing w:after="200" w:line="276" w:lineRule="auto"/>
        <w:rPr>
          <w:rFonts w:eastAsia="Calibri"/>
          <w:sz w:val="22"/>
          <w:lang w:eastAsia="ar-SA"/>
        </w:rPr>
      </w:pPr>
      <w:r w:rsidRPr="00D05D38">
        <w:rPr>
          <w:rFonts w:eastAsia="Calibri"/>
          <w:sz w:val="22"/>
          <w:lang w:eastAsia="ar-SA"/>
        </w:rPr>
        <w:t>Строительство, реконструкция и модернизация канализационных сетей и очистных сооружений, соблюдение природоохранных мер позволит снизить риск негативного воздействия на окружающую среду, муниципальным образованием в целом.</w:t>
      </w:r>
    </w:p>
    <w:p w:rsidR="00D05D38" w:rsidRPr="00D05D38" w:rsidRDefault="00D05D38" w:rsidP="00D05D38">
      <w:pPr>
        <w:spacing w:after="120"/>
        <w:ind w:left="675"/>
        <w:contextualSpacing/>
        <w:rPr>
          <w:b/>
          <w:color w:val="000000"/>
        </w:rPr>
      </w:pPr>
    </w:p>
    <w:p w:rsidR="00D05D38" w:rsidRPr="00D05D38" w:rsidRDefault="00D05D38" w:rsidP="00D05D38">
      <w:pPr>
        <w:spacing w:after="200" w:line="276" w:lineRule="auto"/>
        <w:jc w:val="center"/>
        <w:rPr>
          <w:rFonts w:eastAsia="Calibri"/>
          <w:b/>
          <w:bCs/>
          <w:noProof/>
          <w:sz w:val="22"/>
          <w:szCs w:val="22"/>
          <w:lang w:eastAsia="en-US"/>
        </w:rPr>
      </w:pPr>
      <w:r w:rsidRPr="00D05D38">
        <w:rPr>
          <w:rFonts w:eastAsia="Calibri"/>
          <w:b/>
          <w:bCs/>
          <w:noProof/>
          <w:sz w:val="22"/>
          <w:szCs w:val="22"/>
          <w:lang w:eastAsia="en-US"/>
        </w:rPr>
        <w:t>5.5.Целевые показатели развития централизованной системы водоотведения;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>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 xml:space="preserve">К целевым показателям деятельности организаций, осуществляющих водоотведение, относятся следующие показатели: 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 xml:space="preserve">- показатели надежности и бесперебойности водоотведения; 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 xml:space="preserve">- показатели качества обслуживания абонентов; 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>- показатели очистки сточных вод.</w:t>
      </w:r>
    </w:p>
    <w:p w:rsidR="00D05D38" w:rsidRPr="00D05D38" w:rsidRDefault="00D05D38" w:rsidP="00D05D38">
      <w:pPr>
        <w:spacing w:line="276" w:lineRule="auto"/>
        <w:rPr>
          <w:rFonts w:eastAsia="Calibri"/>
          <w:noProof/>
          <w:sz w:val="22"/>
          <w:szCs w:val="22"/>
          <w:lang w:eastAsia="en-US"/>
        </w:rPr>
      </w:pPr>
      <w:r w:rsidRPr="00D05D38">
        <w:rPr>
          <w:rFonts w:eastAsia="Calibri"/>
          <w:noProof/>
          <w:sz w:val="22"/>
          <w:szCs w:val="22"/>
          <w:lang w:eastAsia="en-US"/>
        </w:rPr>
        <w:t xml:space="preserve">Организация поверхностного стока ускоряет сток поверхностных вод, ликвидирует скопления воды в бессточных понижениях рельефа и сокращает инфильтрацию воды в грунт. </w:t>
      </w:r>
    </w:p>
    <w:p w:rsidR="00D05D38" w:rsidRPr="00D05D38" w:rsidRDefault="00D05D38" w:rsidP="00D05D38">
      <w:pPr>
        <w:spacing w:line="276" w:lineRule="auto"/>
        <w:rPr>
          <w:rFonts w:eastAsia="Calibri"/>
          <w:b/>
          <w:noProof/>
          <w:sz w:val="22"/>
          <w:szCs w:val="22"/>
          <w:lang w:eastAsia="en-US"/>
        </w:rPr>
      </w:pPr>
    </w:p>
    <w:p w:rsidR="00D05D38" w:rsidRPr="00D05D38" w:rsidRDefault="00D05D38" w:rsidP="00D05D38">
      <w:pPr>
        <w:numPr>
          <w:ilvl w:val="0"/>
          <w:numId w:val="5"/>
        </w:numPr>
        <w:spacing w:after="200" w:line="276" w:lineRule="auto"/>
        <w:contextualSpacing/>
        <w:jc w:val="center"/>
        <w:rPr>
          <w:b/>
          <w:noProof/>
          <w:color w:val="000000"/>
          <w:szCs w:val="22"/>
        </w:rPr>
      </w:pPr>
      <w:r w:rsidRPr="00D05D38">
        <w:rPr>
          <w:b/>
          <w:color w:val="000000"/>
          <w:szCs w:val="22"/>
        </w:rPr>
        <w:t>Электроснабжение</w:t>
      </w:r>
    </w:p>
    <w:p w:rsidR="00D05D38" w:rsidRPr="00D05D38" w:rsidRDefault="00D05D38" w:rsidP="00D05D38">
      <w:pPr>
        <w:spacing w:line="276" w:lineRule="auto"/>
        <w:ind w:left="540"/>
        <w:contextualSpacing/>
        <w:rPr>
          <w:noProof/>
          <w:color w:val="000000"/>
          <w:szCs w:val="22"/>
        </w:rPr>
      </w:pPr>
    </w:p>
    <w:p w:rsidR="00D05D38" w:rsidRPr="00D05D38" w:rsidRDefault="00D05D38" w:rsidP="00D05D38">
      <w:pPr>
        <w:spacing w:line="360" w:lineRule="auto"/>
        <w:ind w:firstLine="284"/>
        <w:jc w:val="center"/>
        <w:outlineLvl w:val="1"/>
        <w:rPr>
          <w:b/>
          <w:bCs/>
          <w:iCs/>
          <w:lang w:val="x-none" w:eastAsia="x-none"/>
        </w:rPr>
      </w:pPr>
      <w:bookmarkStart w:id="44" w:name="_Toc372802546"/>
      <w:r w:rsidRPr="00D05D38">
        <w:rPr>
          <w:b/>
          <w:bCs/>
          <w:iCs/>
          <w:lang w:eastAsia="x-none"/>
        </w:rPr>
        <w:t>6.1</w:t>
      </w:r>
      <w:r w:rsidRPr="00D05D38">
        <w:rPr>
          <w:b/>
          <w:bCs/>
          <w:iCs/>
          <w:lang w:val="x-none" w:eastAsia="x-none"/>
        </w:rPr>
        <w:t>. Существующее положение</w:t>
      </w:r>
      <w:bookmarkEnd w:id="44"/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 основу разработки проектных предложений по электроснабжению Худоеланского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Электроснабжение потребителей Худоеланского МО осуществляется от подстанции «Худоеланская тяговая», находящейся в собственности ВСЖД РАО РЖД.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Для повышения надежности электроснабжения требуется строительство ПС «Худоеланская» (название условное) в селе Худоеланское, получающей питание от ПС110/35/10кВ «Шеберта», находящейся в собственности филиала ОАО «ИЭСК» «Западные электрические сети». 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D05D38">
        <w:rPr>
          <w:b/>
        </w:rPr>
        <w:t>6.2.1. Проблемы эксплуатации системы электроснабжения (надежность, качество, доступность для потребителей, влияние на экологию).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Проблемы: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1.  Низкая надежность электроснабжения.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lastRenderedPageBreak/>
        <w:t>2. Износ основного оборудования, ветхое техническое состояние некоторых участков электрических сетей.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 xml:space="preserve">3. Низкое напряжение в сети. 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4. Наличие электросетевого хозяйства не обслуживаемого специализированной организацией.</w:t>
      </w:r>
    </w:p>
    <w:p w:rsidR="00D05D38" w:rsidRPr="00D05D38" w:rsidRDefault="00D05D38" w:rsidP="00D05D38">
      <w:pPr>
        <w:keepNext/>
        <w:numPr>
          <w:ilvl w:val="1"/>
          <w:numId w:val="5"/>
        </w:numPr>
        <w:spacing w:after="200" w:line="360" w:lineRule="auto"/>
        <w:jc w:val="center"/>
        <w:outlineLvl w:val="1"/>
        <w:rPr>
          <w:b/>
          <w:bCs/>
          <w:iCs/>
          <w:szCs w:val="28"/>
          <w:lang w:val="x-none" w:eastAsia="x-none"/>
        </w:rPr>
      </w:pPr>
      <w:bookmarkStart w:id="45" w:name="_Toc372802548"/>
      <w:r w:rsidRPr="00D05D38">
        <w:rPr>
          <w:b/>
          <w:bCs/>
          <w:iCs/>
          <w:szCs w:val="28"/>
          <w:lang w:val="x-none" w:eastAsia="x-none"/>
        </w:rPr>
        <w:t xml:space="preserve"> Расчетные электрические нагрузки</w:t>
      </w:r>
      <w:bookmarkEnd w:id="45"/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Подсчет электрических нагрузок выполнен с учетом всех потребителей, намеченных к размещению в Худоеланском МО.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Расчеты нагрузок по площадкам нового строительства представлены в таблицах 31 и 32.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spacing w:after="120"/>
        <w:jc w:val="both"/>
        <w:rPr>
          <w:bCs/>
          <w:i/>
          <w:szCs w:val="20"/>
          <w:u w:val="single"/>
        </w:rPr>
      </w:pPr>
      <w:r w:rsidRPr="00D05D38">
        <w:rPr>
          <w:bCs/>
          <w:i/>
          <w:szCs w:val="20"/>
          <w:u w:val="single"/>
        </w:rPr>
        <w:t>На период 2015-2025 гг.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 xml:space="preserve">Подсчет электрических нагрузок выполнен с учетом всех потребителей, намеченных к размещению в пределах черты Худоеланского МО в период до 2022г.  </w:t>
      </w:r>
    </w:p>
    <w:p w:rsidR="00D05D38" w:rsidRPr="00D05D38" w:rsidRDefault="00D05D38" w:rsidP="00D05D38">
      <w:pPr>
        <w:spacing w:after="120"/>
        <w:rPr>
          <w:bCs/>
          <w:i/>
          <w:szCs w:val="20"/>
          <w:u w:val="single"/>
        </w:rPr>
      </w:pPr>
      <w:r w:rsidRPr="00D05D38">
        <w:rPr>
          <w:bCs/>
          <w:i/>
          <w:szCs w:val="20"/>
          <w:u w:val="single"/>
        </w:rPr>
        <w:t xml:space="preserve">На перспективу 2032 г. 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Подсчет электрических нагрузок выполнен для всех потребителей, намеченных к размещению в период 2022 – 2032гг.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sz w:val="16"/>
          <w:szCs w:val="16"/>
          <w:lang w:eastAsia="en-US"/>
        </w:rPr>
      </w:pPr>
    </w:p>
    <w:p w:rsidR="00D05D38" w:rsidRPr="00D05D38" w:rsidRDefault="00D05D38" w:rsidP="00D05D38">
      <w:pPr>
        <w:spacing w:after="120"/>
        <w:rPr>
          <w:b/>
        </w:rPr>
      </w:pPr>
      <w:r w:rsidRPr="00D05D38">
        <w:rPr>
          <w:szCs w:val="20"/>
        </w:rPr>
        <w:t xml:space="preserve">Таблица.  </w:t>
      </w:r>
      <w:r w:rsidRPr="00D05D38">
        <w:t>Итоговые данные подсчёта электрических нагрузок.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841"/>
        <w:gridCol w:w="3686"/>
        <w:gridCol w:w="2211"/>
        <w:gridCol w:w="1519"/>
      </w:tblGrid>
      <w:tr w:rsidR="00D05D38" w:rsidRPr="00D05D38" w:rsidTr="00D05D38">
        <w:trPr>
          <w:cantSplit/>
          <w:trHeight w:val="12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Совмещённый максимум нагрузок на шинах 6-10кВ ПС, МВт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Прирост нагрузок к существующему положению</w:t>
            </w:r>
          </w:p>
        </w:tc>
      </w:tr>
      <w:tr w:rsidR="00D05D38" w:rsidRPr="00D05D38" w:rsidTr="00D05D38">
        <w:trPr>
          <w:cantSplit/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МВт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D05D38" w:rsidRPr="00D05D38" w:rsidTr="00D05D38">
        <w:trPr>
          <w:trHeight w:val="6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Первая очередь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1,42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</w:p>
        </w:tc>
      </w:tr>
      <w:tr w:rsidR="00D05D38" w:rsidRPr="00D05D38" w:rsidTr="00D05D38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Расчетный 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  <w:r w:rsidRPr="00D05D38">
              <w:rPr>
                <w:rFonts w:eastAsiaTheme="minorHAnsi"/>
                <w:sz w:val="22"/>
                <w:szCs w:val="22"/>
                <w:lang w:eastAsia="en-US"/>
              </w:rPr>
              <w:t>1,42+1,34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38" w:rsidRPr="00D05D38" w:rsidRDefault="00D05D38" w:rsidP="00D05D3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</w:p>
        </w:tc>
      </w:tr>
    </w:tbl>
    <w:p w:rsidR="00D05D38" w:rsidRPr="00D05D38" w:rsidRDefault="00D05D38" w:rsidP="00D05D38">
      <w:pPr>
        <w:ind w:firstLine="284"/>
        <w:jc w:val="both"/>
        <w:rPr>
          <w:rFonts w:eastAsiaTheme="minorHAnsi"/>
          <w:sz w:val="16"/>
          <w:szCs w:val="16"/>
          <w:lang w:val="en-US" w:eastAsia="en-US"/>
        </w:rPr>
      </w:pPr>
    </w:p>
    <w:p w:rsidR="00D05D38" w:rsidRPr="00D05D38" w:rsidRDefault="00D05D38" w:rsidP="00D05D38">
      <w:pPr>
        <w:keepNext/>
        <w:spacing w:line="360" w:lineRule="auto"/>
        <w:jc w:val="center"/>
        <w:outlineLvl w:val="1"/>
        <w:rPr>
          <w:b/>
          <w:bCs/>
          <w:iCs/>
          <w:szCs w:val="28"/>
          <w:lang w:val="en-US" w:eastAsia="x-none"/>
        </w:rPr>
      </w:pPr>
      <w:bookmarkStart w:id="46" w:name="_Toc372802549"/>
      <w:r w:rsidRPr="00D05D38">
        <w:rPr>
          <w:b/>
          <w:bCs/>
          <w:iCs/>
          <w:szCs w:val="28"/>
          <w:lang w:eastAsia="x-none"/>
        </w:rPr>
        <w:t>6.</w:t>
      </w:r>
      <w:r w:rsidRPr="00D05D38">
        <w:rPr>
          <w:b/>
          <w:bCs/>
          <w:iCs/>
          <w:szCs w:val="28"/>
          <w:lang w:val="x-none" w:eastAsia="x-none"/>
        </w:rPr>
        <w:t>4. Проектное решение</w:t>
      </w:r>
      <w:bookmarkEnd w:id="46"/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lang w:eastAsia="en-US"/>
        </w:rPr>
        <w:t>Проектные решения по энергоснабжающим сетям 35-10кВ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подстанции.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lang w:eastAsia="en-US"/>
        </w:rPr>
        <w:t xml:space="preserve">Электроснабжение потребителей Худоеланского МО на уровне 2032г предусматривается от  проектируемой ПС35/10кВ «Худоеланская».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/>
          <w:i/>
          <w:u w:val="single"/>
          <w:lang w:eastAsia="en-US"/>
        </w:rPr>
      </w:pPr>
      <w:r w:rsidRPr="00D05D38">
        <w:rPr>
          <w:rFonts w:eastAsiaTheme="minorHAnsi"/>
          <w:i/>
          <w:u w:val="single"/>
          <w:lang w:eastAsia="en-US"/>
        </w:rPr>
        <w:t>На первую очередь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i/>
          <w:lang w:eastAsia="en-US"/>
        </w:rPr>
        <w:t>Строительство</w:t>
      </w:r>
      <w:r w:rsidRPr="00D05D38">
        <w:rPr>
          <w:rFonts w:eastAsiaTheme="minorHAnsi"/>
          <w:lang w:eastAsia="en-US"/>
        </w:rPr>
        <w:t xml:space="preserve"> ПС «Худоеланская» (название условное) в селе Худоеланское напряжением 35/10кВ с мощностью трансформаторов 2х2,5МВА.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i/>
          <w:lang w:eastAsia="en-US"/>
        </w:rPr>
        <w:t>Строительство</w:t>
      </w:r>
      <w:r w:rsidRPr="00D05D38">
        <w:rPr>
          <w:rFonts w:eastAsiaTheme="minorHAnsi"/>
          <w:b/>
          <w:lang w:eastAsia="en-US"/>
        </w:rPr>
        <w:t xml:space="preserve"> </w:t>
      </w:r>
      <w:r w:rsidRPr="00D05D38">
        <w:rPr>
          <w:rFonts w:eastAsiaTheme="minorHAnsi"/>
          <w:lang w:eastAsia="en-US"/>
        </w:rPr>
        <w:t xml:space="preserve">ВЛ35кВ от ПС110/35/10кВ «Шеберта» до проектируемой ПС  «Худоеланская».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  <w:r w:rsidRPr="00D05D38">
        <w:rPr>
          <w:rFonts w:eastAsiaTheme="minorHAnsi"/>
          <w:sz w:val="20"/>
          <w:szCs w:val="20"/>
          <w:lang w:eastAsia="en-US"/>
        </w:rPr>
        <w:t>Примечание. Для улучшения качества электроснабжения предусмотреть строительство распределительных сетей 0,4-10кВ в селах Верхний Хингуй и Худоеланское. В настоящее время указанные населенные пункты запитаны от сетей ВСЖД.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i/>
          <w:sz w:val="16"/>
          <w:szCs w:val="16"/>
          <w:lang w:eastAsia="en-US"/>
        </w:rPr>
      </w:pP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lastRenderedPageBreak/>
        <w:t>д. Верхний Хингуй</w:t>
      </w:r>
      <w:r w:rsidRPr="00D05D38">
        <w:rPr>
          <w:rFonts w:eastAsiaTheme="minorHAnsi"/>
          <w:b/>
          <w:bCs/>
          <w:lang w:eastAsia="en-US"/>
        </w:rPr>
        <w:t xml:space="preserve"> – </w:t>
      </w:r>
      <w:r w:rsidRPr="00D05D38">
        <w:rPr>
          <w:rFonts w:eastAsiaTheme="minorHAnsi"/>
          <w:bCs/>
          <w:lang w:eastAsia="en-US"/>
        </w:rPr>
        <w:t>строительство ТП(1х63кВА), п</w:t>
      </w:r>
      <w:r w:rsidRPr="00D05D38">
        <w:rPr>
          <w:rFonts w:eastAsiaTheme="minorHAnsi"/>
          <w:lang w:eastAsia="en-US"/>
        </w:rPr>
        <w:t>итание предусмотреть от проектируемой ПС «Худоеланская» воздушными линиями 10кВ с подвеской проводов СИП.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t>д. Кадуй</w:t>
      </w:r>
      <w:r w:rsidRPr="00D05D38">
        <w:rPr>
          <w:rFonts w:eastAsiaTheme="minorHAnsi"/>
          <w:b/>
          <w:bCs/>
          <w:lang w:eastAsia="en-US"/>
        </w:rPr>
        <w:t xml:space="preserve"> – </w:t>
      </w:r>
      <w:r w:rsidRPr="00D05D38">
        <w:rPr>
          <w:rFonts w:eastAsiaTheme="minorHAnsi"/>
          <w:bCs/>
          <w:lang w:eastAsia="en-US"/>
        </w:rPr>
        <w:t>строительство ТП(1х100кВА), п</w:t>
      </w:r>
      <w:r w:rsidRPr="00D05D38">
        <w:rPr>
          <w:rFonts w:eastAsiaTheme="minorHAnsi"/>
          <w:lang w:eastAsia="en-US"/>
        </w:rPr>
        <w:t xml:space="preserve">итание предусмотреть от проектируемой ПС «Худоеланская» воздушными линиями 10кВ с подвеской проводов СИП.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t>д. Талый Ключ</w:t>
      </w:r>
      <w:r w:rsidRPr="00D05D38">
        <w:rPr>
          <w:rFonts w:eastAsiaTheme="minorHAnsi"/>
          <w:b/>
          <w:bCs/>
          <w:lang w:eastAsia="en-US"/>
        </w:rPr>
        <w:t xml:space="preserve"> –</w:t>
      </w:r>
      <w:r w:rsidRPr="00D05D38">
        <w:rPr>
          <w:rFonts w:eastAsiaTheme="minorHAnsi"/>
          <w:bCs/>
          <w:lang w:eastAsia="en-US"/>
        </w:rPr>
        <w:t xml:space="preserve"> строительство ТП(1х630кВА), п</w:t>
      </w:r>
      <w:r w:rsidRPr="00D05D38">
        <w:rPr>
          <w:rFonts w:eastAsiaTheme="minorHAnsi"/>
          <w:lang w:eastAsia="en-US"/>
        </w:rPr>
        <w:t xml:space="preserve">итание предусмотреть от проектируемой ПС «Худоеланская» воздушными линиями 10кВ с подвеской проводов СИП.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t>п.ж/д ст. Кадуй</w:t>
      </w:r>
      <w:r w:rsidRPr="00D05D38">
        <w:rPr>
          <w:rFonts w:eastAsiaTheme="minorHAnsi"/>
          <w:b/>
          <w:bCs/>
          <w:lang w:eastAsia="en-US"/>
        </w:rPr>
        <w:t xml:space="preserve"> –</w:t>
      </w:r>
      <w:r w:rsidRPr="00D05D38">
        <w:rPr>
          <w:rFonts w:eastAsiaTheme="minorHAnsi"/>
          <w:bCs/>
          <w:lang w:eastAsia="en-US"/>
        </w:rPr>
        <w:t xml:space="preserve"> строительство ТП(1х25кВА), п</w:t>
      </w:r>
      <w:r w:rsidRPr="00D05D38">
        <w:rPr>
          <w:rFonts w:eastAsiaTheme="minorHAnsi"/>
          <w:lang w:eastAsia="en-US"/>
        </w:rPr>
        <w:t xml:space="preserve">итание предусмотреть от проектируемой ПС «Худоеланская» воздушными линиями 10кВ с подвеской проводов СИП.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t>п.ж/д ст. Хингуй</w:t>
      </w:r>
      <w:r w:rsidRPr="00D05D38">
        <w:rPr>
          <w:rFonts w:eastAsiaTheme="minorHAnsi"/>
          <w:b/>
          <w:bCs/>
          <w:lang w:eastAsia="en-US"/>
        </w:rPr>
        <w:t xml:space="preserve"> –</w:t>
      </w:r>
      <w:r w:rsidRPr="00D05D38">
        <w:rPr>
          <w:rFonts w:eastAsiaTheme="minorHAnsi"/>
          <w:bCs/>
          <w:lang w:eastAsia="en-US"/>
        </w:rPr>
        <w:t xml:space="preserve"> строительство ТП(1х100кВА), п</w:t>
      </w:r>
      <w:r w:rsidRPr="00D05D38">
        <w:rPr>
          <w:rFonts w:eastAsiaTheme="minorHAnsi"/>
          <w:lang w:eastAsia="en-US"/>
        </w:rPr>
        <w:t xml:space="preserve">итание предусмотреть от проектируемой ПС «Худоеланская» воздушными линиями 10кВ с подвеской проводов СИП. 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bCs/>
          <w:i/>
          <w:lang w:eastAsia="en-US"/>
        </w:rPr>
        <w:t>с. Худоеланское</w:t>
      </w:r>
      <w:r w:rsidRPr="00D05D38">
        <w:rPr>
          <w:rFonts w:eastAsiaTheme="minorHAnsi"/>
          <w:b/>
          <w:bCs/>
          <w:lang w:eastAsia="en-US"/>
        </w:rPr>
        <w:t xml:space="preserve"> – </w:t>
      </w:r>
      <w:r w:rsidRPr="00D05D38">
        <w:rPr>
          <w:rFonts w:eastAsiaTheme="minorHAnsi"/>
          <w:bCs/>
          <w:lang w:eastAsia="en-US"/>
        </w:rPr>
        <w:t>строительство ТП(1х1000кВА), ТП(1х630кВА), п</w:t>
      </w:r>
      <w:r w:rsidRPr="00D05D38">
        <w:rPr>
          <w:rFonts w:eastAsiaTheme="minorHAnsi"/>
          <w:lang w:eastAsia="en-US"/>
        </w:rPr>
        <w:t xml:space="preserve">итание предусмотреть от проектируемой ПС «Худоеланская» воздушными линиями 10кВ с подвеской проводов СИП. </w:t>
      </w:r>
    </w:p>
    <w:p w:rsidR="00D05D38" w:rsidRPr="00D05D38" w:rsidRDefault="00D05D38" w:rsidP="00D05D38">
      <w:pPr>
        <w:tabs>
          <w:tab w:val="left" w:pos="3675"/>
        </w:tabs>
        <w:ind w:firstLine="284"/>
        <w:jc w:val="both"/>
        <w:rPr>
          <w:rFonts w:eastAsia="Calibri"/>
          <w:bCs/>
          <w:lang w:eastAsia="en-US"/>
        </w:rPr>
      </w:pPr>
      <w:r w:rsidRPr="00D05D38">
        <w:rPr>
          <w:rFonts w:eastAsia="Calibri"/>
          <w:bCs/>
          <w:lang w:eastAsia="en-US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D05D38" w:rsidRPr="00D05D38" w:rsidRDefault="00D05D38" w:rsidP="00D05D38">
      <w:pPr>
        <w:ind w:firstLine="284"/>
        <w:jc w:val="both"/>
        <w:rPr>
          <w:rFonts w:eastAsiaTheme="minorHAnsi"/>
          <w:lang w:eastAsia="en-US"/>
        </w:rPr>
      </w:pPr>
      <w:r w:rsidRPr="00D05D38">
        <w:rPr>
          <w:rFonts w:eastAsiaTheme="minorHAnsi"/>
          <w:lang w:eastAsia="en-US"/>
        </w:rPr>
        <w:t>На уровне проекта планировки зарезервировать земли под воздушные линии 10кВ, питающие ТП.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D05D38">
        <w:rPr>
          <w:b/>
        </w:rPr>
        <w:t>6.4.1. Социальным эффектом от реализации мероприятий по развитию и модернизации системы электроснабжения являются: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- обеспечение бесперебойного, качественного электроснабжения;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- уменьшение времени устранения аварий.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D05D38">
        <w:rPr>
          <w:b/>
        </w:rPr>
        <w:t>6.4.2. Показатели экономического эффекта от реализации мероприятий по развитию и модернизации системы электроснабжения относятся: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- экономия средств, направленных на аварийно-восстановительные работы за счет сокращения затрат на устранение внеплановых отключений;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- рост количества потребителей и объема предоставляемых услуг;</w:t>
      </w:r>
    </w:p>
    <w:p w:rsidR="00D05D38" w:rsidRPr="00D05D38" w:rsidRDefault="00D05D38" w:rsidP="00D05D38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ind w:firstLine="540"/>
        <w:jc w:val="both"/>
      </w:pPr>
      <w:r w:rsidRPr="00D05D38">
        <w:t>- повышение рентабельности деятельности предприятия, обслуживающего систему электроснабжения Худоеланского муниципального образования.</w:t>
      </w:r>
    </w:p>
    <w:p w:rsidR="00D05D38" w:rsidRPr="00D05D38" w:rsidRDefault="00D05D38" w:rsidP="00D05D38">
      <w:pPr>
        <w:ind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D05D38">
        <w:rPr>
          <w:rFonts w:eastAsiaTheme="minorHAnsi"/>
          <w:b/>
          <w:sz w:val="22"/>
          <w:szCs w:val="22"/>
          <w:lang w:eastAsia="en-US"/>
        </w:rPr>
        <w:t>7. Система обращения с отходами производства и потребления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В Худоеланском МО отсутствует селективный сбор бытовых отходов, вторичное использование утилизируемой части отходов.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Кроме бытовых отходов, на территории образуются отходы сельскохозяйственного производства. Сельскохозяйственные отходы также образуются в личных подворьях жителей поселений, которые содержат скот.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Требуется ликвидировать 8 несанкционированных свалок с организацией территории для пункта сортировки и прессования мусора с дальнейшей транспортировкой на планируемый полигон ТБО.</w:t>
      </w:r>
    </w:p>
    <w:p w:rsidR="00D05D38" w:rsidRPr="00D05D38" w:rsidRDefault="00D05D38" w:rsidP="00D05D38">
      <w:pPr>
        <w:ind w:firstLine="284"/>
        <w:jc w:val="both"/>
        <w:rPr>
          <w:rFonts w:eastAsiaTheme="minorHAnsi" w:cs="Calibri"/>
          <w:lang w:eastAsia="en-US"/>
        </w:rPr>
      </w:pPr>
      <w:r w:rsidRPr="00D05D38">
        <w:rPr>
          <w:rFonts w:eastAsiaTheme="minorHAnsi" w:cs="Calibri"/>
          <w:lang w:eastAsia="en-US"/>
        </w:rPr>
        <w:t>Необходимо разработать Схему санитарной очистки территории Худоеланского МО.</w:t>
      </w:r>
    </w:p>
    <w:p w:rsidR="00D05D38" w:rsidRPr="00D05D38" w:rsidRDefault="00D05D38" w:rsidP="00D05D38">
      <w:pPr>
        <w:keepNext/>
        <w:spacing w:line="360" w:lineRule="auto"/>
        <w:jc w:val="center"/>
        <w:outlineLvl w:val="1"/>
        <w:rPr>
          <w:b/>
          <w:bCs/>
          <w:iCs/>
          <w:szCs w:val="28"/>
          <w:lang w:val="x-none" w:eastAsia="x-none"/>
        </w:rPr>
      </w:pPr>
      <w:r w:rsidRPr="00D05D38">
        <w:rPr>
          <w:b/>
          <w:bCs/>
          <w:iCs/>
          <w:lang w:val="x-none" w:eastAsia="x-none"/>
        </w:rPr>
        <w:t xml:space="preserve">   </w:t>
      </w:r>
      <w:r w:rsidRPr="00D05D38">
        <w:rPr>
          <w:b/>
          <w:bCs/>
          <w:iCs/>
          <w:lang w:eastAsia="x-none"/>
        </w:rPr>
        <w:t xml:space="preserve">7.1. </w:t>
      </w:r>
      <w:r w:rsidRPr="00D05D38">
        <w:rPr>
          <w:b/>
          <w:bCs/>
          <w:iCs/>
          <w:szCs w:val="28"/>
          <w:lang w:val="x-none" w:eastAsia="x-none"/>
        </w:rPr>
        <w:t>Мероприятия по обращению с твердыми бытовыми отходами и устранению загрязнения почв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D05D38">
        <w:rPr>
          <w:rFonts w:eastAsia="Calibri"/>
          <w:color w:val="000000"/>
        </w:rPr>
        <w:t>Разработка схемы санитарной очистки муниципального образования.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Организация централизованного сбора и вывоза ТБО.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lastRenderedPageBreak/>
        <w:t>Оборудование во всех поселениях контейнерных площадок с контейнерами для сбора мусора (в том числе и частном секторе).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Установка мусорных урн в общественных местах.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Требуется ликвидировать восемь несанкционированных свалок с организацией территории для пункта сортировки и прессования мусора с дальнейшей транспортировкой на планируемый полигон ТБО.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Строительство трех полигонов ТБО на территории района (СЗЗ - 1000). Для Худоеланского МО близлежащий полигон будет расположен в Солонецком МО.</w:t>
      </w: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Строительство нового скотомогильника рядом с проектируемым полигоном ТБО.</w:t>
      </w:r>
    </w:p>
    <w:p w:rsidR="00D05D38" w:rsidRPr="00D05D38" w:rsidRDefault="00D05D38" w:rsidP="00D05D38">
      <w:pPr>
        <w:jc w:val="both"/>
        <w:rPr>
          <w:rFonts w:eastAsia="Calibri"/>
          <w:b/>
          <w:lang w:eastAsia="en-US"/>
        </w:rPr>
      </w:pP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color w:val="000000"/>
        </w:rPr>
      </w:pPr>
      <w:r w:rsidRPr="00D05D38">
        <w:rPr>
          <w:b/>
          <w:color w:val="000000"/>
        </w:rPr>
        <w:t>Ресурсное обеспечение Программы</w:t>
      </w:r>
    </w:p>
    <w:p w:rsidR="00D05D38" w:rsidRPr="00D05D38" w:rsidRDefault="00D05D38" w:rsidP="00D05D38">
      <w:pPr>
        <w:spacing w:after="200" w:line="276" w:lineRule="auto"/>
        <w:ind w:left="720"/>
        <w:contextualSpacing/>
        <w:rPr>
          <w:b/>
          <w:color w:val="000000"/>
        </w:rPr>
      </w:pPr>
    </w:p>
    <w:p w:rsidR="00D05D38" w:rsidRPr="00D05D38" w:rsidRDefault="00D05D38" w:rsidP="00D05D38">
      <w:pPr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 xml:space="preserve">Финансирование мероприятий Программы </w:t>
      </w:r>
      <w:r w:rsidRPr="00D05D38">
        <w:rPr>
          <w:b/>
          <w:color w:val="000000"/>
        </w:rPr>
        <w:t xml:space="preserve"> </w:t>
      </w:r>
      <w:r w:rsidRPr="00D05D38">
        <w:rPr>
          <w:color w:val="000000"/>
        </w:rPr>
        <w:t>осуществляется за счет средств Худоеланского муниципального образования Нижнеудинского района с привлечением средств районного, областного бюджетов в виде субсидий местному бюджету на условиях софинансирования и средств внебюджетных источников.</w:t>
      </w:r>
    </w:p>
    <w:p w:rsidR="00D05D38" w:rsidRPr="00D05D38" w:rsidRDefault="00D05D38" w:rsidP="00D05D38">
      <w:pPr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>Распределение субсидий, выделяемых за счет средств районного, областного бюджетов осуществляется по методикам, утвержденных законодательством Иркутской области в соответствии с требованиями Бюджетного Кодекса РФ.</w:t>
      </w:r>
    </w:p>
    <w:p w:rsidR="00D05D38" w:rsidRPr="00D05D38" w:rsidRDefault="00D05D38" w:rsidP="00D05D38">
      <w:pPr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>Объемы финансирования Программы на  2015-2025 гг. с перспективой до 202 г.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D05D38" w:rsidRPr="00D05D38" w:rsidRDefault="00D05D38" w:rsidP="00D05D38">
      <w:pPr>
        <w:ind w:left="142" w:firstLine="142"/>
        <w:contextualSpacing/>
        <w:jc w:val="both"/>
        <w:rPr>
          <w:color w:val="000000"/>
        </w:rPr>
      </w:pPr>
    </w:p>
    <w:p w:rsidR="00D05D38" w:rsidRPr="00D05D38" w:rsidRDefault="00D05D38" w:rsidP="00D05D38">
      <w:pPr>
        <w:numPr>
          <w:ilvl w:val="0"/>
          <w:numId w:val="7"/>
        </w:numPr>
        <w:spacing w:after="200" w:line="276" w:lineRule="auto"/>
        <w:contextualSpacing/>
        <w:jc w:val="center"/>
        <w:rPr>
          <w:b/>
          <w:color w:val="000000"/>
        </w:rPr>
      </w:pPr>
      <w:r w:rsidRPr="00D05D38">
        <w:rPr>
          <w:b/>
          <w:color w:val="000000"/>
        </w:rPr>
        <w:t>Управление реализацией Программы и контроль за ходом ее исполнения</w:t>
      </w:r>
    </w:p>
    <w:p w:rsidR="00D05D38" w:rsidRPr="00D05D38" w:rsidRDefault="00D05D38" w:rsidP="00D05D38">
      <w:pPr>
        <w:spacing w:after="200" w:line="276" w:lineRule="auto"/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бюджетов для финансирования Программы на очередной финансовый год, а также подготовляет информацию о ходе реализации Программы за отчетный квартал и год.</w:t>
      </w:r>
    </w:p>
    <w:p w:rsidR="00D05D38" w:rsidRPr="00D05D38" w:rsidRDefault="00D05D38" w:rsidP="00D05D38">
      <w:pPr>
        <w:spacing w:after="200" w:line="276" w:lineRule="auto"/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исполнения. Исполнители программных мероприятий в установленном порядке отчитываются перед заказчиком   о целевом использовании выделенных им финансовых средств.</w:t>
      </w:r>
    </w:p>
    <w:p w:rsidR="00D05D38" w:rsidRPr="00D05D38" w:rsidRDefault="00D05D38" w:rsidP="00D05D38">
      <w:pPr>
        <w:spacing w:after="200" w:line="276" w:lineRule="auto"/>
        <w:ind w:left="142" w:firstLine="142"/>
        <w:contextualSpacing/>
        <w:jc w:val="both"/>
        <w:rPr>
          <w:color w:val="000000"/>
        </w:rPr>
      </w:pPr>
      <w:r w:rsidRPr="00D05D38">
        <w:rPr>
          <w:color w:val="000000"/>
        </w:rPr>
        <w:t xml:space="preserve"> Корректировка Программы, в том.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D05D38" w:rsidRPr="00D05D38" w:rsidRDefault="00D05D38" w:rsidP="00D05D38">
      <w:pPr>
        <w:spacing w:after="200" w:line="276" w:lineRule="auto"/>
        <w:ind w:left="142" w:firstLine="142"/>
        <w:contextualSpacing/>
        <w:jc w:val="both"/>
        <w:rPr>
          <w:color w:val="000000"/>
        </w:rPr>
      </w:pPr>
    </w:p>
    <w:p w:rsidR="00D05D38" w:rsidRPr="00D05D38" w:rsidRDefault="00D05D38" w:rsidP="00D05D38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b/>
          <w:lang w:eastAsia="en-US"/>
        </w:rPr>
        <w:t>10. Ожидаемые результаты реализации программы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 xml:space="preserve">Прогноз ожидаемых социально-экономических результатов исполнения Программы Худоеланского муниципального образования, снижение эксплуатационных затрат, устранение причин возникновения аварийных ситуаций, угрожающих жизнедеятельности </w:t>
      </w:r>
      <w:r w:rsidRPr="00D05D38">
        <w:rPr>
          <w:rFonts w:eastAsia="Calibri"/>
          <w:lang w:eastAsia="en-US"/>
        </w:rPr>
        <w:lastRenderedPageBreak/>
        <w:t>человека, улучшение экологического состояния окружающей среды муниципального образования.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Выполнение Программы обеспечит достижение основной цели Программы - повышение эффективности функционирования коммунальных систем жизнеобеспечения Худоеланского муниципального образования.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Практическая реализация программных мероприятий позволит добиться: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обеспечения надежного, эффективного и качественного обслуживания потребителей коммунальных услуг;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снижения уровня износа объектов коммунальной инфраструктуры;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повышения надежности и качества услуг по электроснабжению в соответствии с требованиями действующих нормативов;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энергосбережения и повышения энергоэффективности коммунальной инфраструктуры;</w:t>
      </w:r>
    </w:p>
    <w:p w:rsidR="00D05D38" w:rsidRPr="00D05D38" w:rsidRDefault="00D05D38" w:rsidP="00D05D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05D38">
        <w:rPr>
          <w:rFonts w:eastAsia="Calibri"/>
          <w:lang w:eastAsia="en-US"/>
        </w:rPr>
        <w:t>- улучшения экологических и санитарно-гигиенических условий проживания населения.</w:t>
      </w:r>
    </w:p>
    <w:p w:rsidR="00D05D38" w:rsidRDefault="00D05D38"/>
    <w:sectPr w:rsidR="00D0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CA4"/>
    <w:multiLevelType w:val="multilevel"/>
    <w:tmpl w:val="EF788B0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396" w:hanging="720"/>
      </w:pPr>
    </w:lvl>
    <w:lvl w:ilvl="2">
      <w:start w:val="3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108" w:hanging="1080"/>
      </w:pPr>
    </w:lvl>
    <w:lvl w:ilvl="4">
      <w:start w:val="1"/>
      <w:numFmt w:val="decimal"/>
      <w:lvlText w:val="%1.%2.%3.%4.%5."/>
      <w:lvlJc w:val="left"/>
      <w:pPr>
        <w:ind w:left="3784" w:hanging="1080"/>
      </w:pPr>
    </w:lvl>
    <w:lvl w:ilvl="5">
      <w:start w:val="1"/>
      <w:numFmt w:val="decimal"/>
      <w:lvlText w:val="%1.%2.%3.%4.%5.%6."/>
      <w:lvlJc w:val="left"/>
      <w:pPr>
        <w:ind w:left="4820" w:hanging="1440"/>
      </w:pPr>
    </w:lvl>
    <w:lvl w:ilvl="6">
      <w:start w:val="1"/>
      <w:numFmt w:val="decimal"/>
      <w:lvlText w:val="%1.%2.%3.%4.%5.%6.%7."/>
      <w:lvlJc w:val="left"/>
      <w:pPr>
        <w:ind w:left="5856" w:hanging="1800"/>
      </w:pPr>
    </w:lvl>
    <w:lvl w:ilvl="7">
      <w:start w:val="1"/>
      <w:numFmt w:val="decimal"/>
      <w:lvlText w:val="%1.%2.%3.%4.%5.%6.%7.%8."/>
      <w:lvlJc w:val="left"/>
      <w:pPr>
        <w:ind w:left="6532" w:hanging="1800"/>
      </w:pPr>
    </w:lvl>
    <w:lvl w:ilvl="8">
      <w:start w:val="1"/>
      <w:numFmt w:val="decimal"/>
      <w:lvlText w:val="%1.%2.%3.%4.%5.%6.%7.%8.%9."/>
      <w:lvlJc w:val="left"/>
      <w:pPr>
        <w:ind w:left="7568" w:hanging="2160"/>
      </w:pPr>
    </w:lvl>
  </w:abstractNum>
  <w:abstractNum w:abstractNumId="2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82752E"/>
    <w:multiLevelType w:val="multilevel"/>
    <w:tmpl w:val="4CE8E31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">
    <w:nsid w:val="460C0F1F"/>
    <w:multiLevelType w:val="hybridMultilevel"/>
    <w:tmpl w:val="0E3A4AAA"/>
    <w:lvl w:ilvl="0" w:tplc="C2CE15F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5F6AEE"/>
    <w:multiLevelType w:val="hybridMultilevel"/>
    <w:tmpl w:val="8AFA1898"/>
    <w:lvl w:ilvl="0" w:tplc="DB90C2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3C16"/>
    <w:multiLevelType w:val="hybridMultilevel"/>
    <w:tmpl w:val="D330866C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9"/>
    <w:rsid w:val="0004552E"/>
    <w:rsid w:val="003170C6"/>
    <w:rsid w:val="00562994"/>
    <w:rsid w:val="005F6B83"/>
    <w:rsid w:val="0061036A"/>
    <w:rsid w:val="007677B6"/>
    <w:rsid w:val="00845301"/>
    <w:rsid w:val="009E7D97"/>
    <w:rsid w:val="00D05D38"/>
    <w:rsid w:val="00E317E1"/>
    <w:rsid w:val="00ED307E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7D9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9E7D9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E7D97"/>
    <w:pPr>
      <w:spacing w:after="60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9E7D9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7D9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9E7D9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E7D97"/>
    <w:pPr>
      <w:spacing w:after="60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9E7D9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cr-40</cp:lastModifiedBy>
  <cp:revision>13</cp:revision>
  <cp:lastPrinted>2015-03-20T00:47:00Z</cp:lastPrinted>
  <dcterms:created xsi:type="dcterms:W3CDTF">2015-03-12T03:34:00Z</dcterms:created>
  <dcterms:modified xsi:type="dcterms:W3CDTF">2015-03-30T06:57:00Z</dcterms:modified>
</cp:coreProperties>
</file>